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26" w:type="dxa"/>
        <w:shd w:val="clear" w:color="auto" w:fill="FFFFFF"/>
        <w:tblLayout w:type="fixed"/>
        <w:tblCellMar>
          <w:left w:w="0" w:type="dxa"/>
          <w:right w:w="0" w:type="dxa"/>
        </w:tblCellMar>
        <w:tblLook w:val="04A0" w:firstRow="1" w:lastRow="0" w:firstColumn="1" w:lastColumn="0" w:noHBand="0" w:noVBand="1"/>
      </w:tblPr>
      <w:tblGrid>
        <w:gridCol w:w="14034"/>
        <w:gridCol w:w="992"/>
      </w:tblGrid>
      <w:tr w:rsidR="00145F6A" w14:paraId="43A88C63" w14:textId="77777777">
        <w:trPr>
          <w:gridAfter w:val="1"/>
          <w:wAfter w:w="992" w:type="dxa"/>
        </w:trPr>
        <w:tc>
          <w:tcPr>
            <w:tcW w:w="14034" w:type="dxa"/>
            <w:tcBorders>
              <w:top w:val="none" w:sz="4" w:space="0" w:color="000000"/>
              <w:left w:val="none" w:sz="4" w:space="0" w:color="000000"/>
              <w:bottom w:val="none" w:sz="4" w:space="0" w:color="000000"/>
              <w:right w:val="none" w:sz="4" w:space="0" w:color="000000"/>
            </w:tcBorders>
            <w:shd w:val="clear" w:color="auto" w:fill="auto"/>
            <w:tcMar>
              <w:top w:w="45" w:type="dxa"/>
              <w:left w:w="75" w:type="dxa"/>
              <w:bottom w:w="45" w:type="dxa"/>
              <w:right w:w="75" w:type="dxa"/>
            </w:tcMar>
          </w:tcPr>
          <w:p w14:paraId="3D280730" w14:textId="77777777" w:rsidR="00145F6A" w:rsidRDefault="007D364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Приложение 10</w:t>
            </w:r>
            <w:r>
              <w:rPr>
                <w:rFonts w:ascii="Times New Roman" w:eastAsia="Times New Roman" w:hAnsi="Times New Roman" w:cs="Times New Roman"/>
                <w:color w:val="000000"/>
                <w:sz w:val="24"/>
                <w:szCs w:val="24"/>
                <w:lang w:eastAsia="ru-RU"/>
              </w:rPr>
              <w:br/>
              <w:t>к квалификационным требованиям,</w:t>
            </w:r>
            <w:r>
              <w:rPr>
                <w:rFonts w:ascii="Times New Roman" w:eastAsia="Times New Roman" w:hAnsi="Times New Roman" w:cs="Times New Roman"/>
                <w:color w:val="000000"/>
                <w:sz w:val="24"/>
                <w:szCs w:val="24"/>
                <w:lang w:eastAsia="ru-RU"/>
              </w:rPr>
              <w:br/>
              <w:t>предъявляемым к образовательной</w:t>
            </w:r>
            <w:r>
              <w:rPr>
                <w:rFonts w:ascii="Times New Roman" w:eastAsia="Times New Roman" w:hAnsi="Times New Roman" w:cs="Times New Roman"/>
                <w:color w:val="000000"/>
                <w:sz w:val="24"/>
                <w:szCs w:val="24"/>
                <w:lang w:eastAsia="ru-RU"/>
              </w:rPr>
              <w:br/>
              <w:t>деятельности организаций,</w:t>
            </w:r>
            <w:r>
              <w:rPr>
                <w:rFonts w:ascii="Times New Roman" w:eastAsia="Times New Roman" w:hAnsi="Times New Roman" w:cs="Times New Roman"/>
                <w:color w:val="000000"/>
                <w:sz w:val="24"/>
                <w:szCs w:val="24"/>
                <w:lang w:eastAsia="ru-RU"/>
              </w:rPr>
              <w:br/>
              <w:t>предоставляющих высшее</w:t>
            </w:r>
            <w:r>
              <w:rPr>
                <w:rFonts w:ascii="Times New Roman" w:eastAsia="Times New Roman" w:hAnsi="Times New Roman" w:cs="Times New Roman"/>
                <w:color w:val="000000"/>
                <w:sz w:val="24"/>
                <w:szCs w:val="24"/>
                <w:lang w:eastAsia="ru-RU"/>
              </w:rPr>
              <w:br/>
              <w:t>и (или) послевузовское образование,</w:t>
            </w:r>
            <w:r>
              <w:rPr>
                <w:rFonts w:ascii="Times New Roman" w:eastAsia="Times New Roman" w:hAnsi="Times New Roman" w:cs="Times New Roman"/>
                <w:color w:val="000000"/>
                <w:sz w:val="24"/>
                <w:szCs w:val="24"/>
                <w:lang w:eastAsia="ru-RU"/>
              </w:rPr>
              <w:br/>
              <w:t>и перечню документов,</w:t>
            </w:r>
            <w:r>
              <w:rPr>
                <w:rFonts w:ascii="Times New Roman" w:eastAsia="Times New Roman" w:hAnsi="Times New Roman" w:cs="Times New Roman"/>
                <w:color w:val="000000"/>
                <w:sz w:val="24"/>
                <w:szCs w:val="24"/>
                <w:lang w:eastAsia="ru-RU"/>
              </w:rPr>
              <w:br/>
              <w:t>подтверждающих соответствие им</w:t>
            </w:r>
          </w:p>
        </w:tc>
      </w:tr>
      <w:tr w:rsidR="00145F6A" w14:paraId="5B0B4838" w14:textId="77777777">
        <w:tc>
          <w:tcPr>
            <w:tcW w:w="14034" w:type="dxa"/>
            <w:tcBorders>
              <w:top w:val="none" w:sz="4" w:space="0" w:color="000000"/>
              <w:left w:val="none" w:sz="4" w:space="0" w:color="000000"/>
              <w:bottom w:val="none" w:sz="4" w:space="0" w:color="000000"/>
              <w:right w:val="none" w:sz="4" w:space="0" w:color="000000"/>
            </w:tcBorders>
            <w:shd w:val="clear" w:color="auto" w:fill="auto"/>
            <w:tcMar>
              <w:top w:w="45" w:type="dxa"/>
              <w:left w:w="75" w:type="dxa"/>
              <w:bottom w:w="45" w:type="dxa"/>
              <w:right w:w="75" w:type="dxa"/>
            </w:tcMar>
          </w:tcPr>
          <w:p w14:paraId="341E8489" w14:textId="77777777" w:rsidR="00145F6A" w:rsidRDefault="007D364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tc>
        <w:tc>
          <w:tcPr>
            <w:tcW w:w="992" w:type="dxa"/>
            <w:tcBorders>
              <w:top w:val="none" w:sz="4" w:space="0" w:color="000000"/>
              <w:left w:val="none" w:sz="4" w:space="0" w:color="000000"/>
              <w:bottom w:val="none" w:sz="4" w:space="0" w:color="000000"/>
              <w:right w:val="none" w:sz="4" w:space="0" w:color="000000"/>
            </w:tcBorders>
            <w:shd w:val="clear" w:color="auto" w:fill="auto"/>
            <w:tcMar>
              <w:top w:w="45" w:type="dxa"/>
              <w:left w:w="75" w:type="dxa"/>
              <w:bottom w:w="45" w:type="dxa"/>
              <w:right w:w="75" w:type="dxa"/>
            </w:tcMar>
          </w:tcPr>
          <w:p w14:paraId="11CF5C0E" w14:textId="77777777" w:rsidR="00145F6A" w:rsidRDefault="007D364E">
            <w:pPr>
              <w:spacing w:after="0" w:line="240" w:lineRule="auto"/>
              <w:jc w:val="center"/>
              <w:rPr>
                <w:rFonts w:ascii="Times New Roman" w:eastAsia="Times New Roman" w:hAnsi="Times New Roman" w:cs="Times New Roman"/>
                <w:color w:val="000000"/>
                <w:sz w:val="24"/>
                <w:szCs w:val="24"/>
                <w:lang w:eastAsia="ru-RU"/>
              </w:rPr>
            </w:pPr>
            <w:bookmarkStart w:id="0" w:name="z79"/>
            <w:bookmarkEnd w:id="0"/>
            <w:r>
              <w:rPr>
                <w:rFonts w:ascii="Times New Roman" w:eastAsia="Times New Roman" w:hAnsi="Times New Roman" w:cs="Times New Roman"/>
                <w:color w:val="000000"/>
                <w:sz w:val="24"/>
                <w:szCs w:val="24"/>
                <w:lang w:eastAsia="ru-RU"/>
              </w:rPr>
              <w:t>Форма</w:t>
            </w:r>
          </w:p>
        </w:tc>
      </w:tr>
    </w:tbl>
    <w:p w14:paraId="5ADE82F4" w14:textId="77777777" w:rsidR="00145F6A" w:rsidRDefault="007D364E">
      <w:pPr>
        <w:shd w:val="clear" w:color="auto" w:fill="FFFFFF"/>
        <w:spacing w:before="225" w:after="135" w:line="390" w:lineRule="atLeast"/>
        <w:outlineLvl w:val="2"/>
        <w:rPr>
          <w:rFonts w:ascii="Times New Roman" w:eastAsia="Times New Roman" w:hAnsi="Times New Roman" w:cs="Times New Roman"/>
          <w:color w:val="1E1E1E"/>
          <w:sz w:val="24"/>
          <w:szCs w:val="24"/>
          <w:lang w:eastAsia="ru-RU"/>
        </w:rPr>
      </w:pPr>
      <w:r>
        <w:rPr>
          <w:rFonts w:ascii="Times New Roman" w:eastAsia="Times New Roman" w:hAnsi="Times New Roman" w:cs="Times New Roman"/>
          <w:color w:val="1E1E1E"/>
          <w:sz w:val="24"/>
          <w:szCs w:val="24"/>
          <w:lang w:eastAsia="ru-RU"/>
        </w:rPr>
        <w:t>Сведения об осуществляющих научное руководство научных руководителях по направлению подготовки кадров с указанием стажа работы, научных публикаций и подготовленного учебника или учебного пособия</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20"/>
        <w:gridCol w:w="1286"/>
        <w:gridCol w:w="1303"/>
        <w:gridCol w:w="1401"/>
        <w:gridCol w:w="1896"/>
        <w:gridCol w:w="1502"/>
        <w:gridCol w:w="4277"/>
        <w:gridCol w:w="1403"/>
        <w:gridCol w:w="1166"/>
      </w:tblGrid>
      <w:tr w:rsidR="00335FB5" w14:paraId="7E882E8F" w14:textId="77777777">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52B916"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19350CA"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B8F4062"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Сведения об образовании (квалификация по диплому, год окончания)</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A5B1C4"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Сведения о стаже работы (научно-педагогической, клинической), а также об опыте практической работы по профилю направления подготовки </w:t>
            </w:r>
            <w:r>
              <w:rPr>
                <w:rFonts w:ascii="Times New Roman" w:eastAsia="Times New Roman" w:hAnsi="Times New Roman" w:cs="Times New Roman"/>
                <w:color w:val="000000"/>
                <w:spacing w:val="2"/>
                <w:sz w:val="24"/>
                <w:szCs w:val="24"/>
                <w:lang w:eastAsia="ru-RU"/>
              </w:rPr>
              <w:lastRenderedPageBreak/>
              <w:t>кадров, стаж</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A16E97"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lastRenderedPageBreak/>
              <w:t>Сведения о наличии ученой/академической степени /степени "кандидат наук" или "доктор наук" или "доктор философии (PhD)" или "доктор по профилю", сведения об окончании резидентуры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81C6E25"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Сведения о научных публикациях</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BA7E33"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Название учебника либо учебного пособия*</w:t>
            </w:r>
          </w:p>
        </w:tc>
      </w:tr>
      <w:tr w:rsidR="00BC68B4" w14:paraId="6E3E2858" w14:textId="77777777">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tcPr>
          <w:p w14:paraId="496F2174"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tcPr>
          <w:p w14:paraId="47634292"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tcPr>
          <w:p w14:paraId="45FDB64D"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tcPr>
          <w:p w14:paraId="31478AF4"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tcPr>
          <w:p w14:paraId="20AA8A75"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98E7FD9"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 Перечне научных изданий, рекомендуемых уполномоченным органом в области науки и высшего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CB7D66"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 международных рецензируемых научных журналах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969C87"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 трудах международных конференций по профилю направления подготовки кадров*</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tcPr>
          <w:p w14:paraId="0BFFC53B" w14:textId="77777777" w:rsidR="00145F6A" w:rsidRDefault="00145F6A">
            <w:pPr>
              <w:spacing w:after="0" w:line="240" w:lineRule="auto"/>
              <w:rPr>
                <w:rFonts w:ascii="Times New Roman" w:eastAsia="Times New Roman" w:hAnsi="Times New Roman" w:cs="Times New Roman"/>
                <w:color w:val="000000"/>
                <w:spacing w:val="2"/>
                <w:sz w:val="24"/>
                <w:szCs w:val="24"/>
                <w:lang w:eastAsia="ru-RU"/>
              </w:rPr>
            </w:pPr>
          </w:p>
        </w:tc>
      </w:tr>
      <w:tr w:rsidR="00BC68B4" w14:paraId="153EAAE4"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9EB5D9"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B325AB"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3B8D0D0"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2F7E2D"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D084A2F"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212ABA3"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14F7FC2"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E4EC66"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64DE45E" w14:textId="77777777" w:rsidR="00145F6A" w:rsidRDefault="007D364E">
            <w:pPr>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9</w:t>
            </w:r>
          </w:p>
        </w:tc>
      </w:tr>
      <w:tr w:rsidR="00BC68B4" w14:paraId="5BD1F4A1" w14:textId="7777777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2E9DE9" w14:textId="77777777" w:rsidR="00145F6A" w:rsidRDefault="00145F6A">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6CA626" w14:textId="2FFC4A76"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Битанова Эльмира Женысхановна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E2EC39D" w14:textId="6AB03206"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Врач-гигиенист, эпидемиолог, 1997г.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31346A3" w14:textId="1748F128"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Научно-педагогический стаж работы  - 25 лет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89A492" w14:textId="7059AADF"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Кандидат медицинских наук 14.00.36 «Аллергология и иммунология»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7B4836" w14:textId="1B18E70C"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616FD1" w14:textId="77777777"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14:paraId="395FC866" w14:textId="6F7D056E" w:rsidR="00757DCC" w:rsidRPr="00990402" w:rsidRDefault="00990402" w:rsidP="00990402">
            <w:pPr>
              <w:pStyle w:val="a3"/>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Pr>
                <w:rFonts w:ascii="Times New Roman" w:hAnsi="Times New Roman" w:cs="Times New Roman"/>
                <w:color w:val="212121"/>
                <w:sz w:val="24"/>
                <w:szCs w:val="24"/>
                <w:shd w:val="clear" w:color="auto" w:fill="FFFFFF"/>
                <w:lang w:val="en-US"/>
              </w:rPr>
              <w:t xml:space="preserve">      1. </w:t>
            </w:r>
            <w:r w:rsidR="00757DCC" w:rsidRPr="00990402">
              <w:rPr>
                <w:rFonts w:ascii="Times New Roman" w:hAnsi="Times New Roman" w:cs="Times New Roman"/>
                <w:color w:val="212121"/>
                <w:sz w:val="24"/>
                <w:szCs w:val="24"/>
                <w:shd w:val="clear" w:color="auto" w:fill="FFFFFF"/>
                <w:lang w:val="en-US"/>
              </w:rPr>
              <w:t xml:space="preserve">Della Bella C, Spinicci M, Alnwaisri HFM, Bartalesi F, Tapinassi S, Mencarini J, Benagiano M, Grassi A, D'Elios S, Troilo A, Abilbayeva A, Kuashova D, Bitanova E, Tarabayeva A, Shuralev EA, Bartoloni A, D'Elios MM. LIOFeron®TB/LTBI: A novel and reliable test for LTBI and tuberculosis. Int J Infect Dis. 2020 Feb;91:177-181. doi: 10.1016/j.ijid.2019.12.012. Epub 2019 Dec 23. </w:t>
            </w:r>
            <w:r w:rsidR="00757DCC" w:rsidRPr="00990402">
              <w:rPr>
                <w:rFonts w:ascii="Times New Roman" w:hAnsi="Times New Roman" w:cs="Times New Roman"/>
                <w:color w:val="212121"/>
                <w:sz w:val="24"/>
                <w:szCs w:val="24"/>
                <w:shd w:val="clear" w:color="auto" w:fill="FFFFFF"/>
              </w:rPr>
              <w:t>PMID: 31877486.</w:t>
            </w:r>
          </w:p>
          <w:p w14:paraId="639AE6E7" w14:textId="77777777" w:rsidR="00757DCC" w:rsidRPr="00990402" w:rsidRDefault="00000000" w:rsidP="00990402">
            <w:pPr>
              <w:pStyle w:val="a3"/>
              <w:spacing w:after="0" w:line="240" w:lineRule="auto"/>
              <w:ind w:left="0"/>
              <w:jc w:val="both"/>
              <w:rPr>
                <w:rFonts w:ascii="Times New Roman" w:eastAsia="Times New Roman" w:hAnsi="Times New Roman" w:cs="Times New Roman"/>
                <w:color w:val="000000"/>
                <w:sz w:val="24"/>
                <w:szCs w:val="24"/>
                <w:lang w:eastAsia="ru-RU"/>
              </w:rPr>
            </w:pPr>
            <w:hyperlink r:id="rId7" w:history="1">
              <w:r w:rsidR="00757DCC" w:rsidRPr="00990402">
                <w:rPr>
                  <w:rStyle w:val="af1"/>
                  <w:rFonts w:ascii="Times New Roman" w:eastAsia="Times New Roman" w:hAnsi="Times New Roman" w:cs="Times New Roman"/>
                  <w:sz w:val="24"/>
                  <w:szCs w:val="24"/>
                  <w:lang w:eastAsia="ru-RU"/>
                </w:rPr>
                <w:t>https://pubmed.ncbi.nlm.nih.gov/31877486/</w:t>
              </w:r>
            </w:hyperlink>
            <w:r w:rsidR="00757DCC" w:rsidRPr="00990402">
              <w:rPr>
                <w:rFonts w:ascii="Times New Roman" w:eastAsia="Times New Roman" w:hAnsi="Times New Roman" w:cs="Times New Roman"/>
                <w:color w:val="000000"/>
                <w:sz w:val="24"/>
                <w:szCs w:val="24"/>
                <w:lang w:eastAsia="ru-RU"/>
              </w:rPr>
              <w:t xml:space="preserve"> </w:t>
            </w:r>
          </w:p>
          <w:p w14:paraId="127A1476" w14:textId="274E8747" w:rsidR="00757DCC" w:rsidRPr="00990402" w:rsidRDefault="00990402" w:rsidP="00990402">
            <w:pPr>
              <w:pStyle w:val="a3"/>
              <w:numPr>
                <w:ilvl w:val="0"/>
                <w:numId w:val="1"/>
              </w:numPr>
              <w:spacing w:after="0" w:line="240" w:lineRule="auto"/>
              <w:ind w:left="0"/>
              <w:jc w:val="both"/>
              <w:rPr>
                <w:rFonts w:ascii="Times New Roman" w:eastAsia="Times New Roman" w:hAnsi="Times New Roman" w:cs="Times New Roman"/>
                <w:color w:val="000000"/>
                <w:sz w:val="24"/>
                <w:szCs w:val="24"/>
                <w:lang w:val="en-US" w:eastAsia="ru-RU"/>
              </w:rPr>
            </w:pPr>
            <w:r w:rsidRPr="00887C35">
              <w:rPr>
                <w:rFonts w:ascii="Times New Roman" w:hAnsi="Times New Roman" w:cs="Times New Roman"/>
                <w:sz w:val="24"/>
                <w:szCs w:val="24"/>
              </w:rPr>
              <w:t xml:space="preserve">      </w:t>
            </w:r>
            <w:r>
              <w:rPr>
                <w:rFonts w:ascii="Times New Roman" w:hAnsi="Times New Roman" w:cs="Times New Roman"/>
                <w:sz w:val="24"/>
                <w:szCs w:val="24"/>
                <w:lang w:val="en-US"/>
              </w:rPr>
              <w:t xml:space="preserve">2. </w:t>
            </w:r>
            <w:r w:rsidR="00757DCC" w:rsidRPr="00990402">
              <w:rPr>
                <w:rFonts w:ascii="Times New Roman" w:hAnsi="Times New Roman" w:cs="Times New Roman"/>
                <w:sz w:val="24"/>
                <w:szCs w:val="24"/>
                <w:lang w:val="en-US"/>
              </w:rPr>
              <w:t xml:space="preserve">Murtazina, A.; Ruiz Alcala, G.; Jimenez-Martinez, Y.; Marchal, J.A.; Tarabayeva, A.; Bitanova, E.; McDougall, G.; Bishimbayeva, N.; Boulaiz, H. Anti-Cancerous Potential of Polysaccharides Derived from Wheat Cell Culture. Pharmaceutics 2022, 14, 1100. https://doi.org/ 10.3390/pharmaceutics14051100 Academic Editors: Marek Drozdzik and Magdalena Peruzynska Received: 5 April </w:t>
            </w:r>
            <w:r w:rsidR="00757DCC" w:rsidRPr="00990402">
              <w:rPr>
                <w:rFonts w:ascii="Times New Roman" w:hAnsi="Times New Roman" w:cs="Times New Roman"/>
                <w:sz w:val="24"/>
                <w:szCs w:val="24"/>
                <w:lang w:val="en-US"/>
              </w:rPr>
              <w:lastRenderedPageBreak/>
              <w:t>2022 Accepted: 17 May 2022 Published: 20 May 2022</w:t>
            </w:r>
          </w:p>
          <w:p w14:paraId="408E0AEC" w14:textId="106CB13F" w:rsidR="00990402" w:rsidRPr="000A24E8" w:rsidRDefault="00000000" w:rsidP="00990402">
            <w:pPr>
              <w:pStyle w:val="a3"/>
              <w:spacing w:after="0" w:line="240" w:lineRule="auto"/>
              <w:ind w:left="0"/>
              <w:jc w:val="both"/>
              <w:rPr>
                <w:rFonts w:ascii="Times New Roman" w:eastAsia="Times New Roman" w:hAnsi="Times New Roman" w:cs="Times New Roman"/>
                <w:color w:val="000000"/>
                <w:sz w:val="24"/>
                <w:szCs w:val="24"/>
                <w:lang w:val="en-US" w:eastAsia="ru-RU"/>
              </w:rPr>
            </w:pPr>
            <w:hyperlink r:id="rId8" w:history="1">
              <w:r w:rsidR="00757DCC" w:rsidRPr="00990402">
                <w:rPr>
                  <w:rStyle w:val="af1"/>
                  <w:rFonts w:ascii="Times New Roman" w:eastAsia="Times New Roman" w:hAnsi="Times New Roman" w:cs="Times New Roman"/>
                  <w:sz w:val="24"/>
                  <w:szCs w:val="24"/>
                  <w:lang w:val="en-US" w:eastAsia="ru-RU"/>
                </w:rPr>
                <w:t>https://www.ncbi.nlm.nih.gov/pmc/articles/PMC9147229/</w:t>
              </w:r>
            </w:hyperlink>
            <w:r w:rsidR="00990402">
              <w:rPr>
                <w:rFonts w:ascii="Times New Roman" w:eastAsia="Times New Roman" w:hAnsi="Times New Roman" w:cs="Times New Roman"/>
                <w:color w:val="000000"/>
                <w:sz w:val="24"/>
                <w:szCs w:val="24"/>
                <w:lang w:val="kk-KZ" w:eastAsia="ru-RU"/>
              </w:rPr>
              <w:t xml:space="preserve">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45C844" w14:textId="7AF1A5E2"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20ABF3" w14:textId="03FE2180" w:rsidR="00145F6A" w:rsidRDefault="00BC68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иммунология на каз и русс языках (2009, 2014г.г.) соавтор</w:t>
            </w:r>
          </w:p>
          <w:p w14:paraId="14715B8D" w14:textId="70C281BA" w:rsidR="00145F6A" w:rsidRDefault="00145F6A">
            <w:pPr>
              <w:spacing w:after="0" w:line="240" w:lineRule="auto"/>
              <w:rPr>
                <w:rFonts w:ascii="Times New Roman" w:eastAsia="Times New Roman" w:hAnsi="Times New Roman" w:cs="Times New Roman"/>
                <w:color w:val="000000"/>
                <w:sz w:val="24"/>
                <w:szCs w:val="24"/>
                <w:lang w:eastAsia="ru-RU"/>
              </w:rPr>
            </w:pPr>
          </w:p>
        </w:tc>
      </w:tr>
    </w:tbl>
    <w:p w14:paraId="20A2BE79" w14:textId="77777777" w:rsidR="00145F6A" w:rsidRDefault="007D364E">
      <w:pPr>
        <w:shd w:val="clear" w:color="auto" w:fill="FFFFFF"/>
        <w:spacing w:after="360" w:line="285" w:lineRule="atLeast"/>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Руководитель организации образования _______________________________________</w:t>
      </w:r>
      <w:r>
        <w:rPr>
          <w:rFonts w:ascii="Times New Roman" w:eastAsia="Times New Roman" w:hAnsi="Times New Roman" w:cs="Times New Roman"/>
          <w:color w:val="000000"/>
          <w:spacing w:val="2"/>
          <w:sz w:val="24"/>
          <w:szCs w:val="24"/>
          <w:lang w:eastAsia="ru-RU"/>
        </w:rPr>
        <w:br/>
        <w:t>(Фамилия, имя, отчество (при его наличии) (подпись)</w:t>
      </w:r>
      <w:r>
        <w:rPr>
          <w:rFonts w:ascii="Times New Roman" w:eastAsia="Times New Roman" w:hAnsi="Times New Roman" w:cs="Times New Roman"/>
          <w:color w:val="000000"/>
          <w:spacing w:val="2"/>
          <w:sz w:val="24"/>
          <w:szCs w:val="24"/>
          <w:lang w:eastAsia="ru-RU"/>
        </w:rPr>
        <w:br/>
        <w:t>Примечание:</w:t>
      </w:r>
      <w:r>
        <w:rPr>
          <w:rFonts w:ascii="Times New Roman" w:eastAsia="Times New Roman" w:hAnsi="Times New Roman" w:cs="Times New Roman"/>
          <w:color w:val="000000"/>
          <w:spacing w:val="2"/>
          <w:sz w:val="24"/>
          <w:szCs w:val="24"/>
          <w:lang w:eastAsia="ru-RU"/>
        </w:rPr>
        <w:br/>
        <w:t>*для ОВПО, реализующих подготовку кадров в области "Национальная безопасность и военное дело"</w:t>
      </w:r>
      <w:r>
        <w:rPr>
          <w:rFonts w:ascii="Times New Roman" w:eastAsia="Times New Roman" w:hAnsi="Times New Roman" w:cs="Times New Roman"/>
          <w:color w:val="000000"/>
          <w:spacing w:val="2"/>
          <w:sz w:val="24"/>
          <w:szCs w:val="24"/>
          <w:lang w:eastAsia="ru-RU"/>
        </w:rPr>
        <w:br/>
        <w:t>**при получении лицензии филиалами зарубежных организаций образования, сведения о научных публикациях предоставляются только по международным рецензируемым научным журналам</w:t>
      </w:r>
    </w:p>
    <w:p w14:paraId="1E71F6B6" w14:textId="77777777" w:rsidR="00145F6A" w:rsidRDefault="00145F6A">
      <w:pPr>
        <w:rPr>
          <w:rFonts w:ascii="Times New Roman" w:hAnsi="Times New Roman" w:cs="Times New Roman"/>
          <w:sz w:val="24"/>
          <w:szCs w:val="24"/>
        </w:rPr>
      </w:pPr>
    </w:p>
    <w:p w14:paraId="151253ED" w14:textId="77777777" w:rsidR="00145F6A" w:rsidRDefault="00145F6A">
      <w:pPr>
        <w:rPr>
          <w:rFonts w:ascii="Times New Roman" w:hAnsi="Times New Roman" w:cs="Times New Roman"/>
          <w:sz w:val="24"/>
          <w:szCs w:val="24"/>
        </w:rPr>
      </w:pPr>
    </w:p>
    <w:p w14:paraId="4B9642E0" w14:textId="77777777" w:rsidR="00145F6A" w:rsidRDefault="00145F6A">
      <w:pPr>
        <w:rPr>
          <w:rFonts w:ascii="Times New Roman" w:hAnsi="Times New Roman" w:cs="Times New Roman"/>
          <w:sz w:val="24"/>
          <w:szCs w:val="24"/>
        </w:rPr>
      </w:pPr>
    </w:p>
    <w:sectPr w:rsidR="00145F6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4F95" w14:textId="77777777" w:rsidR="00C40319" w:rsidRDefault="00C40319">
      <w:pPr>
        <w:spacing w:after="0" w:line="240" w:lineRule="auto"/>
      </w:pPr>
      <w:r>
        <w:separator/>
      </w:r>
    </w:p>
  </w:endnote>
  <w:endnote w:type="continuationSeparator" w:id="0">
    <w:p w14:paraId="69BFE9BB" w14:textId="77777777" w:rsidR="00C40319" w:rsidRDefault="00C4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84BC9" w14:textId="77777777" w:rsidR="00C40319" w:rsidRDefault="00C40319">
      <w:pPr>
        <w:spacing w:after="0" w:line="240" w:lineRule="auto"/>
      </w:pPr>
      <w:r>
        <w:separator/>
      </w:r>
    </w:p>
  </w:footnote>
  <w:footnote w:type="continuationSeparator" w:id="0">
    <w:p w14:paraId="42D14ECC" w14:textId="77777777" w:rsidR="00C40319" w:rsidRDefault="00C40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06E22"/>
    <w:multiLevelType w:val="hybridMultilevel"/>
    <w:tmpl w:val="72BAA2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7908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6A"/>
    <w:rsid w:val="000A24E8"/>
    <w:rsid w:val="00145F6A"/>
    <w:rsid w:val="00280610"/>
    <w:rsid w:val="003104AD"/>
    <w:rsid w:val="00335FB5"/>
    <w:rsid w:val="005B6F63"/>
    <w:rsid w:val="00757DCC"/>
    <w:rsid w:val="007D364E"/>
    <w:rsid w:val="00887C35"/>
    <w:rsid w:val="00990402"/>
    <w:rsid w:val="009A3C9A"/>
    <w:rsid w:val="00BC68B4"/>
    <w:rsid w:val="00C4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7F6A"/>
  <w15:docId w15:val="{19843511-BFC5-43F6-A21A-4B6AC35D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Unresolved Mention"/>
    <w:basedOn w:val="a0"/>
    <w:uiPriority w:val="99"/>
    <w:semiHidden/>
    <w:unhideWhenUsed/>
    <w:rsid w:val="00757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147229/" TargetMode="External"/><Relationship Id="rId3" Type="http://schemas.openxmlformats.org/officeDocument/2006/relationships/settings" Target="settings.xml"/><Relationship Id="rId7" Type="http://schemas.openxmlformats.org/officeDocument/2006/relationships/hyperlink" Target="https://pubmed.ncbi.nlm.nih.gov/318774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433</Words>
  <Characters>2473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Elmira Bitanova</cp:lastModifiedBy>
  <cp:revision>10</cp:revision>
  <dcterms:created xsi:type="dcterms:W3CDTF">2024-02-28T05:17:00Z</dcterms:created>
  <dcterms:modified xsi:type="dcterms:W3CDTF">2024-03-06T08:14:00Z</dcterms:modified>
</cp:coreProperties>
</file>