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73" w:rsidRDefault="008F1D73" w:rsidP="00C82D7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560264" w:rsidRPr="00675DE3" w:rsidRDefault="00560264" w:rsidP="00C82D7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2729A" w:rsidRPr="00D65485" w:rsidRDefault="00D2729A" w:rsidP="00C82D7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D2729A" w:rsidRPr="00D65485" w:rsidRDefault="00D2729A" w:rsidP="00C82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 дисциплине  «Фармацевтическая химия и фармакогнозия»</w:t>
      </w:r>
    </w:p>
    <w:p w:rsidR="00D2729A" w:rsidRPr="00D65485" w:rsidRDefault="00D2729A" w:rsidP="00C82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для комплексного тестирования в магистратуру</w:t>
      </w:r>
    </w:p>
    <w:p w:rsidR="00D2729A" w:rsidRPr="00D65485" w:rsidRDefault="00307145" w:rsidP="00C82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(вступает в силу с 202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года)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1.Цель составления: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2.Задачи: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</w:t>
      </w:r>
      <w:r w:rsidR="00307145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ения по группе образовательных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</w:t>
      </w: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548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направлению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>«Фармация».</w:t>
      </w:r>
    </w:p>
    <w:p w:rsidR="00CB3608" w:rsidRPr="00D65485" w:rsidRDefault="00CB3608" w:rsidP="00CB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М142 – </w:t>
      </w:r>
      <w:r w:rsidRPr="00D65485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:rsidR="00CB3608" w:rsidRPr="00D65485" w:rsidRDefault="00CB3608" w:rsidP="00CB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Шифр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наименование группы образовательных программ</w:t>
      </w:r>
    </w:p>
    <w:p w:rsidR="00CB3608" w:rsidRPr="00D65485" w:rsidRDefault="00CB3608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418"/>
        <w:gridCol w:w="1701"/>
      </w:tblGrid>
      <w:tr w:rsidR="00C82D77" w:rsidRPr="00D65485" w:rsidTr="00B20021">
        <w:tc>
          <w:tcPr>
            <w:tcW w:w="500" w:type="dxa"/>
            <w:vAlign w:val="center"/>
          </w:tcPr>
          <w:p w:rsidR="00D2729A" w:rsidRPr="00D65485" w:rsidRDefault="00D2729A" w:rsidP="00C82D7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:rsidR="00D2729A" w:rsidRPr="00D65485" w:rsidRDefault="00D2729A" w:rsidP="00C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D2729A" w:rsidRPr="00D65485" w:rsidRDefault="00D2729A" w:rsidP="00C82D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01" w:type="dxa"/>
            <w:vAlign w:val="center"/>
          </w:tcPr>
          <w:p w:rsidR="00D2729A" w:rsidRPr="00D65485" w:rsidRDefault="00D2729A" w:rsidP="00C82D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162EA7" w:rsidRPr="00D65485" w:rsidTr="00B20021">
        <w:trPr>
          <w:trHeight w:val="180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162EA7" w:rsidRPr="00D65485" w:rsidRDefault="00162EA7" w:rsidP="00C82D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Стероидные соединения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как лекарственные средства: гестагены, андрогены, анаболики и эстрогены.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качеству и методы анализа.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16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Сложные эфиры </w:t>
            </w:r>
            <w:r w:rsidRPr="00D654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n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-аминобензойной кислоты как местноанестезирующие средства.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и частные методы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идентификации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 Требования к качеству и методы анализа.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46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фенилалкиламинов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оксифенилал-киламинов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(дофамин, алкалоиды, катехоламины и их синтетические аналоги).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Кислотно-основные и окислительно-восстановительные свойства.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Испыта-ние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отсутствие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оксосоединений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Проблемы стабильности и идентификации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 пути ее решения.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25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ульфаниламиды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Предпосылки создания сульфаниламидных препаратов. Выбор химических и физико-химических методов.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40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пиразола. Значение исследований в группе пиразолона для получения лекарственных веществ направленного действия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синтеза производных пиразолона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пиразо-лидиндиона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Общие и частные реакции.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Требования к качеству и методы анализа.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19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пиридин-3-карбоновой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пиридин-4-карбоновой (изоникотиновой) кислот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пиридин-метанола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получения, свойства, требования к качеству и методы анализа.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43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бензилизохинолина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фенантрен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изохинолина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морфинана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апорфина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заимосвяз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ь химической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структуры с фармакологическим действием. Требования к качеству и методы анализа. условия хранения и правила отпуска.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25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пиримидин-2,4,6–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триона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(барбитуровой кислоты). методы синтеза. Общие и частные методы анализа кислотных и солевых форм.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32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пурина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Общие методы анализа основанные на реакциях окисления и гидролитического расщепления пиримидинового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имидазольного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циклов. Требования к качеству и методы анализа.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313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1,4-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бензодиазепина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лекарственные средства направленного действия. Влияние заместителей на фармакологическую активность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синтеза, свойства, требования к качеству и методы анализа.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 и сырье содержащие полисахариды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 и сырье содержащие витамины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сырье содержащие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терпеноиды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 и сырье содержащие алкалоиды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 и сырье содержащие сердечные гликозиды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сырье содержащие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сапонины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D654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 и сырье содержащие фенольные соединения и их гликозиды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сырье содержащие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антраценпроизводные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гликозиды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сырье содержащие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флавоноиды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D654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 и сырье содержащие дубильные вещества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C82D77" w:rsidRPr="00D65485" w:rsidTr="00B20021">
        <w:tc>
          <w:tcPr>
            <w:tcW w:w="6311" w:type="dxa"/>
            <w:gridSpan w:val="2"/>
            <w:vAlign w:val="center"/>
          </w:tcPr>
          <w:p w:rsidR="00D2729A" w:rsidRPr="00D65485" w:rsidRDefault="00D2729A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3119" w:type="dxa"/>
            <w:gridSpan w:val="2"/>
            <w:vAlign w:val="center"/>
          </w:tcPr>
          <w:p w:rsidR="00D2729A" w:rsidRPr="00D65485" w:rsidRDefault="00D2729A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29A" w:rsidRPr="00D65485" w:rsidRDefault="00D2729A" w:rsidP="00C82D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4. </w:t>
      </w:r>
      <w:r w:rsidRPr="00D65485">
        <w:rPr>
          <w:rFonts w:ascii="Times New Roman" w:eastAsia="Times New Roman" w:hAnsi="Times New Roman" w:cs="Times New Roman"/>
          <w:b/>
          <w:sz w:val="28"/>
          <w:szCs w:val="28"/>
        </w:rPr>
        <w:t>Описание содержания заданий:</w:t>
      </w: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армацевтическ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хими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включает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общи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химически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и исследования способов получения, строения, физических и химических свойств, взаимосвязи химического строения с фармакологической активностью и метод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анализа лекарственных средств.</w:t>
      </w:r>
    </w:p>
    <w:p w:rsidR="00D2729A" w:rsidRPr="00D65485" w:rsidRDefault="00D2729A" w:rsidP="00C82D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Программа включает вопросы регламентирующие качество лекарственных средств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применением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общи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фармакопейны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стандартизаци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средств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а также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>физико-химических методов анализ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162EA7" w:rsidRPr="00D65485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средств.</w:t>
      </w:r>
    </w:p>
    <w:p w:rsidR="00162EA7" w:rsidRPr="00D65485" w:rsidRDefault="00162EA7" w:rsidP="00162E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Фармакогнозия – фармацевтическая наука, изучающая лекарственные растения, лекарственное растительное сырье и некоторые продукты первичной переработки растительного и животного происхождения.</w:t>
      </w:r>
    </w:p>
    <w:p w:rsidR="00162EA7" w:rsidRPr="00D65485" w:rsidRDefault="00162EA7" w:rsidP="00162E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Учитывая возросшие требования практической фармации к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фармакогностической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подготовке фармацевта, в программе расширен круг вопросов, связанных с заготовкой, анализом и стандартизацией лекарственного сырья на основе рационального использования природных ресурсов лекарственных растений в соответствии с требованиями фармакопеи стран ближнего и дальнего зарубежья.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Продолжительность выполнения одного задания – 2</w:t>
      </w:r>
      <w:r w:rsidR="00307145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,5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D2729A" w:rsidRPr="00D65485" w:rsidRDefault="00307145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Общее время теста составляет 5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0 минут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6. Количество заданий: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Общее количество - 20 заданий.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D2729A" w:rsidRPr="00D65485" w:rsidRDefault="00724B67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легкий (A) – 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заданий (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%);</w:t>
      </w:r>
    </w:p>
    <w:p w:rsidR="00D2729A" w:rsidRPr="00D65485" w:rsidRDefault="00162EA7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средний (B) - 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</w:t>
      </w:r>
      <w:r w:rsidR="00724B67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ий (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%);</w:t>
      </w:r>
    </w:p>
    <w:p w:rsidR="00D2729A" w:rsidRPr="00D65485" w:rsidRDefault="00724B67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сложный (C) – 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0%).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основная:     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>на русском языке:</w:t>
      </w:r>
    </w:p>
    <w:p w:rsidR="00D2729A" w:rsidRPr="00D65485" w:rsidRDefault="00D2729A" w:rsidP="00C82D77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Т.А. Фармацевтическая химия, учебник, том 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65485">
        <w:rPr>
          <w:rFonts w:ascii="Times New Roman" w:eastAsia="Calibri" w:hAnsi="Times New Roman" w:cs="Times New Roman"/>
          <w:sz w:val="28"/>
          <w:szCs w:val="28"/>
        </w:rPr>
        <w:t>: - Алматы: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2015.-572 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Т.А. Фармацевтическая химия, учебник, том 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65485">
        <w:rPr>
          <w:rFonts w:ascii="Times New Roman" w:eastAsia="Calibri" w:hAnsi="Times New Roman" w:cs="Times New Roman"/>
          <w:sz w:val="28"/>
          <w:szCs w:val="28"/>
        </w:rPr>
        <w:t>:- Алматы: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2015.-640с.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Государственная фармакопея Республики Казахстан.-Алматы:«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Жибек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жолы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2008.-Том 1.-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65485">
        <w:rPr>
          <w:rFonts w:ascii="Times New Roman" w:eastAsia="Calibri" w:hAnsi="Times New Roman" w:cs="Times New Roman"/>
          <w:sz w:val="28"/>
          <w:szCs w:val="28"/>
        </w:rPr>
        <w:t>592с.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>Государственная фармакопея Республики Казахстан.- Алматы:«</w:t>
      </w:r>
      <w:proofErr w:type="spellStart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>Жибек</w:t>
      </w:r>
      <w:proofErr w:type="spellEnd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>жолы</w:t>
      </w:r>
      <w:proofErr w:type="spellEnd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», </w:t>
      </w:r>
      <w:r w:rsidRPr="00D65485">
        <w:rPr>
          <w:rFonts w:ascii="Times New Roman" w:eastAsia="Calibri" w:hAnsi="Times New Roman" w:cs="Times New Roman"/>
          <w:sz w:val="28"/>
          <w:szCs w:val="28"/>
        </w:rPr>
        <w:t>2009.-Том 2.- 804с.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Государственная фармакопея Республики Казахстан.-Алматы:«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Жибек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жолы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2014.-Том 3.-729с.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и стандартизация лекарственных средств: методическое пособие / под ред. Раменской Г. В.,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Ордабаевой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 К.-М: I МГМУ; - Шымкент: ЮКГФА, 2015. - 285 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Ордабаева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С.К. Анализ лекарственных препаратов, производных ароматических соединений: учебное пособие.-Шымкент: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Әлем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2012.-250 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Раменская Г.В. Фармацевтическая химия: учебник.-М.: БИНОМ. Лаборатория знаний, 2015.-467 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Руководство к лабораторным занятиям по фармацевтической химии под редакцией Г.В. Раменской.-М.: Пилот, 2016.-352 с. 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Халиуллин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, Ф. А. Инфракрасная спектроскопия в фармацевтическом анализе: учебное пособие / - М.: ГЭОТАР-Медиа, 2017. - 160 с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В.Н.Ковалев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В.С.Кисличенко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, И. Журавель и т.д. Учебник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Фарма-когнозия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Украина, Издательство «НФАУ», 2013 г.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Watson, David G. Pharmaceutical analysis: a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textboor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pharmacy students and pharmaceutical chemists / David G. Watson. - 4th ed. - Philadelphia: Elsevier, 2017. - 459 p.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Муравьева Д.А., Самылина И.А., Яковлев Г.П. Фармакогнозия, М., «Медицина», 2013, 652с.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Практикум по фармакогнозии (под редакцией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В.Н.Ковалева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). Харьков, 2014, 512 стр.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Фармакогнозия. Лекарственное сырье растительного и животного происхождения (учебное пособие), СП-б,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СпецЛит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2013, 844с.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Практикум  по фармакогнозии: Учеб. пособие для студ. вузов / В.Н. Ковалев, Н.В. Попова, В.С.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Кисличенко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и др.: Под общ. ред. В.Н. Ковалева. – Харьков: Изд-во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НФаУ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: Золотые страницы: МТК – книга, 2013. – 512 с.: 615 ил.: 24 с. 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Руководство к практическим занятиям по фармакогнозии (под ред.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И.А.Самылиной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А.А.Сорокиной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), Москва, 2010, «МИА», 672с.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Руководство к практическим занятиям по фармакогнозии. Анализ фасованной продукции (под ред.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И.А.Самылиной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), Москва, 2010, «МИА», 286с.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>Самылина И.А., Сорокина А.А. Атлас лекарственных растений и сырья. М., «Авторская академия», 2010, 218с.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>А.А.Сорокина</w:t>
      </w:r>
      <w:proofErr w:type="spellEnd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>И.А.Самылина</w:t>
      </w:r>
      <w:proofErr w:type="spellEnd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Фармакогнозия. Понятия и термины. Москва, «МИА», 2010, 84с.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Государственная фармакопея Республики Казахстан. Т.1. – Алматы: Издательский дом «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Жибек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>», 2008. – 592 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Саякова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Г.М.,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Датхаев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У.М.,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Кисличенко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В.С./ «Фармакогнозия».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Учебник Москва Издательство «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Литтера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>» 2019 г.350 с.</w:t>
      </w:r>
    </w:p>
    <w:p w:rsidR="00D2729A" w:rsidRPr="00D65485" w:rsidRDefault="00D2729A" w:rsidP="00C82D77">
      <w:pPr>
        <w:tabs>
          <w:tab w:val="num" w:pos="-180"/>
          <w:tab w:val="left" w:pos="180"/>
          <w:tab w:val="num" w:pos="284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>на казахском  языке: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Арыстанова Т.Ә. Фармацевтиқалық химия: оқулық.т.1-Алматы</w:t>
      </w:r>
      <w:r w:rsidRPr="00D65485">
        <w:rPr>
          <w:rFonts w:ascii="Times New Roman" w:eastAsia="Calibri" w:hAnsi="Times New Roman" w:cs="Times New Roman"/>
          <w:sz w:val="28"/>
          <w:szCs w:val="28"/>
        </w:rPr>
        <w:t>: «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Әверо</w:t>
      </w:r>
      <w:r w:rsidRPr="00D65485">
        <w:rPr>
          <w:rFonts w:ascii="Times New Roman" w:eastAsia="Calibri" w:hAnsi="Times New Roman" w:cs="Times New Roman"/>
          <w:sz w:val="28"/>
          <w:szCs w:val="28"/>
        </w:rPr>
        <w:t>»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, 201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.-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604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б.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Арыстанова Т.Ә. Фармацевтиқалық химия: оқулық.т.2-Алматы</w:t>
      </w:r>
      <w:r w:rsidRPr="00D65485">
        <w:rPr>
          <w:rFonts w:ascii="Times New Roman" w:eastAsia="Calibri" w:hAnsi="Times New Roman" w:cs="Times New Roman"/>
          <w:sz w:val="28"/>
          <w:szCs w:val="28"/>
        </w:rPr>
        <w:t>: «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Әверо</w:t>
      </w:r>
      <w:r w:rsidRPr="00D65485">
        <w:rPr>
          <w:rFonts w:ascii="Times New Roman" w:eastAsia="Calibri" w:hAnsi="Times New Roman" w:cs="Times New Roman"/>
          <w:sz w:val="28"/>
          <w:szCs w:val="28"/>
        </w:rPr>
        <w:t>»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, 201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.-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544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б.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Қазақстан Республикасының Мемлекеттік фармакопеясы.-Алматы: «Жібек жолы», 2008.-1 Т.-592б.</w:t>
      </w:r>
    </w:p>
    <w:p w:rsidR="00D2729A" w:rsidRPr="00D65485" w:rsidRDefault="00D2729A" w:rsidP="00C82D77">
      <w:pPr>
        <w:widowControl w:val="0"/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Қазақстан Республикасының Мемлекеттік фармакопеясы.-Алматы: «Жібек жолы», 2009.-2 Т.-804б.</w:t>
      </w:r>
    </w:p>
    <w:p w:rsidR="00D2729A" w:rsidRPr="00D65485" w:rsidRDefault="00D2729A" w:rsidP="00C82D77">
      <w:pPr>
        <w:widowControl w:val="0"/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Қазақстан Республикасының Мемлекеттік фармакопеясы.-Алматы: «Жібек жолы», 2014.-3 Т.-709б.</w:t>
      </w:r>
    </w:p>
    <w:p w:rsidR="00D2729A" w:rsidRPr="00D65485" w:rsidRDefault="00D2729A" w:rsidP="00C82D77">
      <w:pPr>
        <w:widowControl w:val="0"/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Краснов, Е. А.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Фармациялық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химия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сұрақтар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жауаптар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түрінде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= Фармацевтическая химия в вопросах и ответах: учебное пособие. - М.: ГЭОТАР-Медиа, 2016. - 704 с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Ордабаева С.К., Қарақұлова А.Ш. Глицирризин қышқылы тундыларының дәрілік препараттарының бірыңғайланған сапасын бақылау әдістемелерін жасау: ғылыми-әдістемелік нұсқау.-Шымкент: «Әлем».- 2013.-92 б.</w:t>
      </w:r>
    </w:p>
    <w:p w:rsidR="00162EA7" w:rsidRPr="00D65485" w:rsidRDefault="00162EA7" w:rsidP="00162EA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Махатов Б.Қ., Патсаев Ә.Қ., Орынбасарова К.К., Қадишаева Ж.А. Фармакогнозия, оқулық. – 2016.- 492 б.</w:t>
      </w:r>
    </w:p>
    <w:p w:rsidR="00162EA7" w:rsidRPr="00D65485" w:rsidRDefault="00162EA7" w:rsidP="00162EA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Орынбасарова К.К. Дәрілік өсімдік шикізаттарын фармакогностикалық талдау: Оқу құралы \Шымкент, 2016. – 320 б.</w:t>
      </w:r>
    </w:p>
    <w:p w:rsidR="00D2729A" w:rsidRPr="00D65485" w:rsidRDefault="00D2729A" w:rsidP="00C82D77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>дополнительная:</w:t>
      </w:r>
    </w:p>
    <w:p w:rsidR="00D2729A" w:rsidRPr="00D65485" w:rsidRDefault="00D2729A" w:rsidP="00C82D77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Ж.М. Инновационные технологии в фармацевтическом образовании: обучение и контроль. Учебно-методическое пособие. – Шымкент, 2012.- 175с. 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Краснов, Е. А. Фармацевтическая химия в вопросах и ответах: учебное пособие. - М.: "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Литтерра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", 2016. - 352 с.</w:t>
      </w:r>
    </w:p>
    <w:p w:rsidR="00D2729A" w:rsidRPr="00D65485" w:rsidRDefault="00D2729A" w:rsidP="00C82D7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Ордабаева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С.К.,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Надирова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С.Н. Унифицированные методики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хроматографичсекого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анализа лекарственных форм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метронидазола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: научно-методические рекомендации.-Шымкент: «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Әлем</w:t>
      </w: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», 2015. – 84 с. 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Турсубекова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, Б. И.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Бейорганикалық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дәрілік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заттарды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талдау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.- Алматы: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», 2016. - 120 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English for the pharmaceutical industry: textbook / M.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Bucheler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[and etc.]. - New York: Oxford University Press, 2014. - 96 p. +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эл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опт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диск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(CD-ROM).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Cairns, D. Essentials of pharmaceutical chemistry: textbook / D. Cairns. - 4th ed. - London: [s. n.], 2013. - 308 p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Georgiyants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Bezugly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P.O.,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Burian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G.O., Abu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Sharkh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A.I.,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Taran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K.A. Pharmaceutical chemistry. Lectures for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Endlish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-speaking students:Ph24 the study guide for students of higher schools –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Kharkiv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NUPh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; Original, 2013. – 527 p.</w:t>
      </w:r>
    </w:p>
    <w:p w:rsidR="00162EA7" w:rsidRPr="00D65485" w:rsidRDefault="00162EA7" w:rsidP="00162EA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Тоқсанбаева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65485">
        <w:rPr>
          <w:rFonts w:ascii="Times New Roman" w:eastAsia="Calibri" w:hAnsi="Times New Roman" w:cs="Times New Roman"/>
          <w:sz w:val="28"/>
          <w:szCs w:val="28"/>
        </w:rPr>
        <w:t>Ж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65485">
        <w:rPr>
          <w:rFonts w:ascii="Times New Roman" w:eastAsia="Calibri" w:hAnsi="Times New Roman" w:cs="Times New Roman"/>
          <w:sz w:val="28"/>
          <w:szCs w:val="28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Дәрілік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ресурстану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D65485">
        <w:rPr>
          <w:rFonts w:ascii="Times New Roman" w:eastAsia="Calibri" w:hAnsi="Times New Roman" w:cs="Times New Roman"/>
          <w:sz w:val="28"/>
          <w:szCs w:val="28"/>
        </w:rPr>
        <w:t>Ж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65485">
        <w:rPr>
          <w:rFonts w:ascii="Times New Roman" w:eastAsia="Calibri" w:hAnsi="Times New Roman" w:cs="Times New Roman"/>
          <w:sz w:val="28"/>
          <w:szCs w:val="28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Тоқсанбаева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65485">
        <w:rPr>
          <w:rFonts w:ascii="Times New Roman" w:eastAsia="Calibri" w:hAnsi="Times New Roman" w:cs="Times New Roman"/>
          <w:sz w:val="28"/>
          <w:szCs w:val="28"/>
        </w:rPr>
        <w:t>Ә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65485">
        <w:rPr>
          <w:rFonts w:ascii="Times New Roman" w:eastAsia="Calibri" w:hAnsi="Times New Roman" w:cs="Times New Roman"/>
          <w:sz w:val="28"/>
          <w:szCs w:val="28"/>
        </w:rPr>
        <w:t>Қ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Патсаев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65485">
        <w:rPr>
          <w:rFonts w:ascii="Times New Roman" w:eastAsia="Calibri" w:hAnsi="Times New Roman" w:cs="Times New Roman"/>
          <w:sz w:val="28"/>
          <w:szCs w:val="28"/>
        </w:rPr>
        <w:t>Т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65485">
        <w:rPr>
          <w:rFonts w:ascii="Times New Roman" w:eastAsia="Calibri" w:hAnsi="Times New Roman" w:cs="Times New Roman"/>
          <w:sz w:val="28"/>
          <w:szCs w:val="28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Серікбаева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- </w:t>
      </w:r>
      <w:r w:rsidRPr="00D65485">
        <w:rPr>
          <w:rFonts w:ascii="Times New Roman" w:eastAsia="Calibri" w:hAnsi="Times New Roman" w:cs="Times New Roman"/>
          <w:sz w:val="28"/>
          <w:szCs w:val="28"/>
        </w:rPr>
        <w:t>Алматы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2015. - 112 </w:t>
      </w:r>
      <w:r w:rsidRPr="00D65485">
        <w:rPr>
          <w:rFonts w:ascii="Times New Roman" w:eastAsia="Calibri" w:hAnsi="Times New Roman" w:cs="Times New Roman"/>
          <w:sz w:val="28"/>
          <w:szCs w:val="28"/>
        </w:rPr>
        <w:t>бет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C7521F" w:rsidRPr="00D65485" w:rsidRDefault="00162EA7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9.Токсанбаева, Ж. С. Лекарственное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ресурсоведение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: учебное пособие - Алматы: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, 2015. - 116 с</w:t>
      </w:r>
    </w:p>
    <w:sectPr w:rsidR="00C7521F" w:rsidRPr="00D65485" w:rsidSect="00176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C1" w:rsidRDefault="00F158C1" w:rsidP="00E5760B">
      <w:pPr>
        <w:spacing w:after="0" w:line="240" w:lineRule="auto"/>
      </w:pPr>
      <w:r>
        <w:separator/>
      </w:r>
    </w:p>
  </w:endnote>
  <w:endnote w:type="continuationSeparator" w:id="0">
    <w:p w:rsidR="00F158C1" w:rsidRDefault="00F158C1" w:rsidP="00E5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C1" w:rsidRDefault="00F158C1" w:rsidP="00E5760B">
      <w:pPr>
        <w:spacing w:after="0" w:line="240" w:lineRule="auto"/>
      </w:pPr>
      <w:r>
        <w:separator/>
      </w:r>
    </w:p>
  </w:footnote>
  <w:footnote w:type="continuationSeparator" w:id="0">
    <w:p w:rsidR="00F158C1" w:rsidRDefault="00F158C1" w:rsidP="00E5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26" w:rsidRDefault="00A1062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D924665"/>
    <w:multiLevelType w:val="hybridMultilevel"/>
    <w:tmpl w:val="A2EA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73F"/>
    <w:multiLevelType w:val="hybridMultilevel"/>
    <w:tmpl w:val="1E4C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A00"/>
    <w:multiLevelType w:val="hybridMultilevel"/>
    <w:tmpl w:val="30C8B2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40FB"/>
    <w:multiLevelType w:val="hybridMultilevel"/>
    <w:tmpl w:val="534C2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527452"/>
    <w:multiLevelType w:val="hybridMultilevel"/>
    <w:tmpl w:val="9336E63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2B6057B"/>
    <w:multiLevelType w:val="hybridMultilevel"/>
    <w:tmpl w:val="6E08B7A0"/>
    <w:lvl w:ilvl="0" w:tplc="FFEC9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1C17"/>
    <w:multiLevelType w:val="hybridMultilevel"/>
    <w:tmpl w:val="85D0E3DE"/>
    <w:lvl w:ilvl="0" w:tplc="5CACB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F4D3E"/>
    <w:multiLevelType w:val="hybridMultilevel"/>
    <w:tmpl w:val="083A0934"/>
    <w:lvl w:ilvl="0" w:tplc="9A10E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7AA6"/>
    <w:multiLevelType w:val="hybridMultilevel"/>
    <w:tmpl w:val="135E64E2"/>
    <w:lvl w:ilvl="0" w:tplc="9A10E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B0BFC"/>
    <w:multiLevelType w:val="hybridMultilevel"/>
    <w:tmpl w:val="DBA4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985C2E"/>
    <w:multiLevelType w:val="hybridMultilevel"/>
    <w:tmpl w:val="2F180976"/>
    <w:lvl w:ilvl="0" w:tplc="5CACB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6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53C"/>
    <w:rsid w:val="00037F47"/>
    <w:rsid w:val="0004085D"/>
    <w:rsid w:val="00051C82"/>
    <w:rsid w:val="000606A3"/>
    <w:rsid w:val="00076C4D"/>
    <w:rsid w:val="000C376A"/>
    <w:rsid w:val="000E28C7"/>
    <w:rsid w:val="000F618B"/>
    <w:rsid w:val="001007B5"/>
    <w:rsid w:val="001047E3"/>
    <w:rsid w:val="00104BC6"/>
    <w:rsid w:val="0011227B"/>
    <w:rsid w:val="00114E66"/>
    <w:rsid w:val="00117D05"/>
    <w:rsid w:val="001268AC"/>
    <w:rsid w:val="00156D89"/>
    <w:rsid w:val="00162EA7"/>
    <w:rsid w:val="00176864"/>
    <w:rsid w:val="001B4C9E"/>
    <w:rsid w:val="001E4A53"/>
    <w:rsid w:val="001E5CBD"/>
    <w:rsid w:val="001F22D1"/>
    <w:rsid w:val="00207988"/>
    <w:rsid w:val="0021422D"/>
    <w:rsid w:val="00241BFF"/>
    <w:rsid w:val="00263701"/>
    <w:rsid w:val="002726C2"/>
    <w:rsid w:val="002878EB"/>
    <w:rsid w:val="002B7EE5"/>
    <w:rsid w:val="002D4FFA"/>
    <w:rsid w:val="002F21CA"/>
    <w:rsid w:val="00307145"/>
    <w:rsid w:val="00310ADA"/>
    <w:rsid w:val="0032131D"/>
    <w:rsid w:val="00331741"/>
    <w:rsid w:val="003422A1"/>
    <w:rsid w:val="003475E4"/>
    <w:rsid w:val="0035312D"/>
    <w:rsid w:val="003556C9"/>
    <w:rsid w:val="00372A22"/>
    <w:rsid w:val="00375BCC"/>
    <w:rsid w:val="00390543"/>
    <w:rsid w:val="003A77AE"/>
    <w:rsid w:val="003C07C8"/>
    <w:rsid w:val="003C7221"/>
    <w:rsid w:val="004117D4"/>
    <w:rsid w:val="004201FF"/>
    <w:rsid w:val="00423693"/>
    <w:rsid w:val="00442973"/>
    <w:rsid w:val="00484D0D"/>
    <w:rsid w:val="004C6215"/>
    <w:rsid w:val="004D0EEA"/>
    <w:rsid w:val="004E3936"/>
    <w:rsid w:val="0052514E"/>
    <w:rsid w:val="00560264"/>
    <w:rsid w:val="005659D8"/>
    <w:rsid w:val="00585BFD"/>
    <w:rsid w:val="005A05BD"/>
    <w:rsid w:val="005A1B96"/>
    <w:rsid w:val="005A41A5"/>
    <w:rsid w:val="005A7F6E"/>
    <w:rsid w:val="005C6B8B"/>
    <w:rsid w:val="00644566"/>
    <w:rsid w:val="006551F6"/>
    <w:rsid w:val="00660688"/>
    <w:rsid w:val="00660A51"/>
    <w:rsid w:val="00662B9C"/>
    <w:rsid w:val="006643AF"/>
    <w:rsid w:val="00675DE3"/>
    <w:rsid w:val="00676B42"/>
    <w:rsid w:val="006B0B74"/>
    <w:rsid w:val="006B1B87"/>
    <w:rsid w:val="006B3CA3"/>
    <w:rsid w:val="006D3F62"/>
    <w:rsid w:val="006E3B4B"/>
    <w:rsid w:val="007026DE"/>
    <w:rsid w:val="0071171B"/>
    <w:rsid w:val="00720DB5"/>
    <w:rsid w:val="00724B67"/>
    <w:rsid w:val="00735AF5"/>
    <w:rsid w:val="00747BD2"/>
    <w:rsid w:val="00761CE9"/>
    <w:rsid w:val="007672ED"/>
    <w:rsid w:val="007728AD"/>
    <w:rsid w:val="00782DE1"/>
    <w:rsid w:val="00785891"/>
    <w:rsid w:val="007B426A"/>
    <w:rsid w:val="007C3017"/>
    <w:rsid w:val="007D0422"/>
    <w:rsid w:val="007E4B0E"/>
    <w:rsid w:val="007F3BBE"/>
    <w:rsid w:val="00813BBC"/>
    <w:rsid w:val="008228D8"/>
    <w:rsid w:val="00871F1F"/>
    <w:rsid w:val="008756E2"/>
    <w:rsid w:val="00897DC3"/>
    <w:rsid w:val="008B2E40"/>
    <w:rsid w:val="008C4E31"/>
    <w:rsid w:val="008E0CCE"/>
    <w:rsid w:val="008F1D73"/>
    <w:rsid w:val="009014B0"/>
    <w:rsid w:val="00963EB5"/>
    <w:rsid w:val="009935F5"/>
    <w:rsid w:val="009A2D1D"/>
    <w:rsid w:val="009A4EEF"/>
    <w:rsid w:val="009A7911"/>
    <w:rsid w:val="00A10626"/>
    <w:rsid w:val="00A11211"/>
    <w:rsid w:val="00A52570"/>
    <w:rsid w:val="00A61380"/>
    <w:rsid w:val="00A9171F"/>
    <w:rsid w:val="00AE694D"/>
    <w:rsid w:val="00B22742"/>
    <w:rsid w:val="00B25A73"/>
    <w:rsid w:val="00B262E6"/>
    <w:rsid w:val="00B4141D"/>
    <w:rsid w:val="00B6640A"/>
    <w:rsid w:val="00B66961"/>
    <w:rsid w:val="00B829E6"/>
    <w:rsid w:val="00B9305A"/>
    <w:rsid w:val="00BA0F3A"/>
    <w:rsid w:val="00BB00B0"/>
    <w:rsid w:val="00BD7D26"/>
    <w:rsid w:val="00BF047C"/>
    <w:rsid w:val="00BF2987"/>
    <w:rsid w:val="00BF49EF"/>
    <w:rsid w:val="00C0774A"/>
    <w:rsid w:val="00C264C2"/>
    <w:rsid w:val="00C37EAE"/>
    <w:rsid w:val="00C73038"/>
    <w:rsid w:val="00C7521F"/>
    <w:rsid w:val="00C813DF"/>
    <w:rsid w:val="00C82D77"/>
    <w:rsid w:val="00CB3608"/>
    <w:rsid w:val="00CB43BA"/>
    <w:rsid w:val="00CC25DE"/>
    <w:rsid w:val="00CD3BF1"/>
    <w:rsid w:val="00D003E6"/>
    <w:rsid w:val="00D2729A"/>
    <w:rsid w:val="00D41B9B"/>
    <w:rsid w:val="00D548FD"/>
    <w:rsid w:val="00D65485"/>
    <w:rsid w:val="00D7210B"/>
    <w:rsid w:val="00D81155"/>
    <w:rsid w:val="00D9310F"/>
    <w:rsid w:val="00DA3B3E"/>
    <w:rsid w:val="00DC48E2"/>
    <w:rsid w:val="00DC74D6"/>
    <w:rsid w:val="00DD0441"/>
    <w:rsid w:val="00DF0E14"/>
    <w:rsid w:val="00E12A02"/>
    <w:rsid w:val="00E14299"/>
    <w:rsid w:val="00E2048E"/>
    <w:rsid w:val="00E5760B"/>
    <w:rsid w:val="00E66978"/>
    <w:rsid w:val="00E84AEF"/>
    <w:rsid w:val="00E85898"/>
    <w:rsid w:val="00E91718"/>
    <w:rsid w:val="00EB2022"/>
    <w:rsid w:val="00ED2289"/>
    <w:rsid w:val="00EE6EAA"/>
    <w:rsid w:val="00F158C1"/>
    <w:rsid w:val="00F957EE"/>
    <w:rsid w:val="00F96F68"/>
    <w:rsid w:val="00FA1D2F"/>
    <w:rsid w:val="00FB7505"/>
    <w:rsid w:val="00FC0B5C"/>
    <w:rsid w:val="00FC75AC"/>
    <w:rsid w:val="00FD453F"/>
    <w:rsid w:val="00FD498E"/>
    <w:rsid w:val="00FE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aliases w:val="АЛЬБОМНАЯ,Без интервала1"/>
    <w:link w:val="a7"/>
    <w:uiPriority w:val="1"/>
    <w:qFormat/>
    <w:rsid w:val="00B829E6"/>
    <w:pPr>
      <w:spacing w:after="0" w:line="240" w:lineRule="auto"/>
    </w:pPr>
  </w:style>
  <w:style w:type="paragraph" w:styleId="a8">
    <w:name w:val="Body Text Indent"/>
    <w:basedOn w:val="a"/>
    <w:link w:val="a9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b">
    <w:name w:val="Table Grid"/>
    <w:basedOn w:val="a1"/>
    <w:uiPriority w:val="59"/>
    <w:rsid w:val="00DF0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c">
    <w:name w:val="Название Знак"/>
    <w:link w:val="ad"/>
    <w:locked/>
    <w:rsid w:val="00DF0E14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FC0B5C"/>
  </w:style>
  <w:style w:type="paragraph" w:styleId="af0">
    <w:name w:val="header"/>
    <w:basedOn w:val="a"/>
    <w:link w:val="af1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760B"/>
  </w:style>
  <w:style w:type="paragraph" w:styleId="af2">
    <w:name w:val="footer"/>
    <w:basedOn w:val="a"/>
    <w:link w:val="af3"/>
    <w:uiPriority w:val="99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760B"/>
  </w:style>
  <w:style w:type="character" w:styleId="af4">
    <w:name w:val="page number"/>
    <w:basedOn w:val="a0"/>
    <w:rsid w:val="00E5760B"/>
  </w:style>
  <w:style w:type="paragraph" w:styleId="af5">
    <w:name w:val="Body Text"/>
    <w:basedOn w:val="a"/>
    <w:link w:val="af6"/>
    <w:uiPriority w:val="99"/>
    <w:semiHidden/>
    <w:unhideWhenUsed/>
    <w:rsid w:val="00FB750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7505"/>
  </w:style>
  <w:style w:type="character" w:styleId="af7">
    <w:name w:val="annotation reference"/>
    <w:basedOn w:val="a0"/>
    <w:uiPriority w:val="99"/>
    <w:semiHidden/>
    <w:unhideWhenUsed/>
    <w:rsid w:val="00D2729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729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729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72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729A"/>
    <w:rPr>
      <w:b/>
      <w:bCs/>
      <w:sz w:val="20"/>
      <w:szCs w:val="20"/>
    </w:rPr>
  </w:style>
  <w:style w:type="character" w:customStyle="1" w:styleId="a7">
    <w:name w:val="Без интервала Знак"/>
    <w:aliases w:val="АЛЬБОМНАЯ Знак,Без интервала1 Знак"/>
    <w:link w:val="a6"/>
    <w:uiPriority w:val="1"/>
    <w:locked/>
    <w:rsid w:val="00C82D77"/>
  </w:style>
  <w:style w:type="character" w:customStyle="1" w:styleId="s0">
    <w:name w:val="s0"/>
    <w:rsid w:val="00C82D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aliases w:val="АЛЬБОМНАЯ,Без интервала1"/>
    <w:link w:val="a7"/>
    <w:uiPriority w:val="1"/>
    <w:qFormat/>
    <w:rsid w:val="00B829E6"/>
    <w:pPr>
      <w:spacing w:after="0" w:line="240" w:lineRule="auto"/>
    </w:pPr>
  </w:style>
  <w:style w:type="paragraph" w:styleId="a8">
    <w:name w:val="Body Text Indent"/>
    <w:basedOn w:val="a"/>
    <w:link w:val="a9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b">
    <w:name w:val="Table Grid"/>
    <w:basedOn w:val="a1"/>
    <w:uiPriority w:val="59"/>
    <w:rsid w:val="00DF0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c">
    <w:name w:val="Название Знак"/>
    <w:link w:val="ad"/>
    <w:locked/>
    <w:rsid w:val="00DF0E14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FC0B5C"/>
  </w:style>
  <w:style w:type="paragraph" w:styleId="af0">
    <w:name w:val="header"/>
    <w:basedOn w:val="a"/>
    <w:link w:val="af1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760B"/>
  </w:style>
  <w:style w:type="paragraph" w:styleId="af2">
    <w:name w:val="footer"/>
    <w:basedOn w:val="a"/>
    <w:link w:val="af3"/>
    <w:uiPriority w:val="99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760B"/>
  </w:style>
  <w:style w:type="character" w:styleId="af4">
    <w:name w:val="page number"/>
    <w:basedOn w:val="a0"/>
    <w:rsid w:val="00E5760B"/>
  </w:style>
  <w:style w:type="paragraph" w:styleId="af5">
    <w:name w:val="Body Text"/>
    <w:basedOn w:val="a"/>
    <w:link w:val="af6"/>
    <w:uiPriority w:val="99"/>
    <w:semiHidden/>
    <w:unhideWhenUsed/>
    <w:rsid w:val="00FB750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7505"/>
  </w:style>
  <w:style w:type="character" w:styleId="af7">
    <w:name w:val="annotation reference"/>
    <w:basedOn w:val="a0"/>
    <w:uiPriority w:val="99"/>
    <w:semiHidden/>
    <w:unhideWhenUsed/>
    <w:rsid w:val="00D2729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729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729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72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729A"/>
    <w:rPr>
      <w:b/>
      <w:bCs/>
      <w:sz w:val="20"/>
      <w:szCs w:val="20"/>
    </w:rPr>
  </w:style>
  <w:style w:type="character" w:customStyle="1" w:styleId="a7">
    <w:name w:val="Без интервала Знак"/>
    <w:aliases w:val="АЛЬБОМНАЯ Знак,Без интервала1 Знак"/>
    <w:link w:val="a6"/>
    <w:uiPriority w:val="1"/>
    <w:locked/>
    <w:rsid w:val="00C82D77"/>
  </w:style>
  <w:style w:type="character" w:customStyle="1" w:styleId="s0">
    <w:name w:val="s0"/>
    <w:rsid w:val="00C82D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41</cp:revision>
  <cp:lastPrinted>2022-04-05T05:22:00Z</cp:lastPrinted>
  <dcterms:created xsi:type="dcterms:W3CDTF">2019-04-08T10:51:00Z</dcterms:created>
  <dcterms:modified xsi:type="dcterms:W3CDTF">2022-06-09T12:25:00Z</dcterms:modified>
</cp:coreProperties>
</file>