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Денсаулық сақтау</w:t>
      </w:r>
      <w:r>
        <w:rPr>
          <w:b/>
          <w:sz w:val="28"/>
          <w:szCs w:val="28"/>
          <w:lang w:val="kk-KZ"/>
        </w:rPr>
        <w:t xml:space="preserve"> д</w:t>
      </w:r>
      <w:r>
        <w:rPr>
          <w:b/>
          <w:sz w:val="28"/>
          <w:szCs w:val="28"/>
          <w:lang w:val="kk-KZ"/>
        </w:rPr>
        <w:t xml:space="preserve">айындық </w:t>
      </w:r>
      <w:r>
        <w:rPr>
          <w:b/>
          <w:sz w:val="28"/>
          <w:szCs w:val="28"/>
          <w:lang w:val="kk-KZ"/>
        </w:rPr>
        <w:t xml:space="preserve">б</w:t>
      </w:r>
      <w:r>
        <w:rPr>
          <w:b/>
          <w:sz w:val="28"/>
          <w:szCs w:val="28"/>
          <w:lang w:val="kk-KZ"/>
        </w:rPr>
        <w:t xml:space="preserve">ағыт</w:t>
      </w:r>
      <w:r>
        <w:rPr>
          <w:b/>
          <w:sz w:val="28"/>
          <w:szCs w:val="28"/>
          <w:lang w:val="kk-KZ"/>
        </w:rPr>
        <w:t xml:space="preserve">ы</w:t>
      </w:r>
      <w:r>
        <w:rPr>
          <w:b/>
          <w:sz w:val="28"/>
          <w:szCs w:val="28"/>
          <w:lang w:val="kk-KZ"/>
        </w:rPr>
        <w:t xml:space="preserve"> бойынша </w:t>
      </w:r>
      <w:r/>
    </w:p>
    <w:p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ҚР БҒМ </w:t>
      </w:r>
      <w:r>
        <w:rPr>
          <w:b/>
          <w:sz w:val="28"/>
          <w:szCs w:val="28"/>
          <w:lang w:val="kk-KZ"/>
        </w:rPr>
        <w:t xml:space="preserve">РОӘ </w:t>
      </w:r>
      <w:r>
        <w:rPr>
          <w:b/>
          <w:sz w:val="28"/>
          <w:szCs w:val="28"/>
          <w:lang w:val="kk-KZ"/>
        </w:rPr>
        <w:t xml:space="preserve">О</w:t>
      </w:r>
      <w:r>
        <w:rPr>
          <w:b/>
          <w:sz w:val="28"/>
          <w:szCs w:val="28"/>
          <w:lang w:val="kk-KZ"/>
        </w:rPr>
        <w:t xml:space="preserve">ӘБ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Т</w:t>
      </w:r>
      <w:r>
        <w:rPr>
          <w:b/>
          <w:sz w:val="28"/>
          <w:szCs w:val="28"/>
          <w:lang w:val="kk-KZ"/>
        </w:rPr>
        <w:t xml:space="preserve">өрағасы</w:t>
      </w:r>
      <w:r/>
    </w:p>
    <w:p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М. Е. Шорановқа</w:t>
      </w:r>
      <w:r/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p>
      <w:pPr>
        <w:ind w:firstLine="709"/>
        <w:jc w:val="both"/>
        <w:rPr>
          <w:i/>
          <w:lang w:val="kk-KZ"/>
        </w:rPr>
      </w:pPr>
      <w:r>
        <w:rPr>
          <w:i/>
          <w:lang w:val="kk-KZ"/>
        </w:rPr>
        <w:t xml:space="preserve">«Сот медицинасы» пәнін медициналық </w:t>
      </w:r>
      <w:r/>
    </w:p>
    <w:p>
      <w:pPr>
        <w:ind w:firstLine="709"/>
        <w:jc w:val="both"/>
        <w:rPr>
          <w:i/>
          <w:lang w:val="kk-KZ"/>
        </w:rPr>
      </w:pPr>
      <w:r>
        <w:rPr>
          <w:i/>
          <w:lang w:val="kk-KZ"/>
        </w:rPr>
        <w:t xml:space="preserve">ЖОО-ларда зерделеу үшін міндетті </w:t>
      </w:r>
      <w:r/>
    </w:p>
    <w:p>
      <w:pPr>
        <w:ind w:firstLine="709"/>
        <w:jc w:val="both"/>
        <w:rPr>
          <w:i/>
          <w:lang w:val="kk-KZ"/>
        </w:rPr>
      </w:pPr>
      <w:r>
        <w:rPr>
          <w:i/>
          <w:lang w:val="kk-KZ"/>
        </w:rPr>
        <w:t xml:space="preserve">пәндер тізбесіне енгізу мәселесі бойынша</w:t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Денсаулық сақтау министрлігінің Ғылым және адами ресурстар департаменті </w:t>
      </w:r>
      <w:r>
        <w:rPr>
          <w:i/>
          <w:sz w:val="28"/>
          <w:szCs w:val="28"/>
          <w:lang w:val="kk-KZ"/>
        </w:rPr>
        <w:t xml:space="preserve">(</w:t>
      </w:r>
      <w:r>
        <w:rPr>
          <w:i/>
          <w:lang w:val="kk-KZ"/>
        </w:rPr>
        <w:t xml:space="preserve">бұдан әрі - Департамент</w:t>
      </w:r>
      <w:r>
        <w:rPr>
          <w:i/>
          <w:sz w:val="28"/>
          <w:szCs w:val="28"/>
          <w:lang w:val="kk-KZ"/>
        </w:rPr>
        <w:t xml:space="preserve">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Қазақстан Республикасы </w:t>
      </w:r>
      <w:r>
        <w:rPr>
          <w:sz w:val="28"/>
          <w:szCs w:val="28"/>
          <w:lang w:val="kk-KZ"/>
        </w:rPr>
        <w:t xml:space="preserve">Әділет министрілігінің </w:t>
      </w:r>
      <w:r>
        <w:rPr>
          <w:i/>
          <w:sz w:val="28"/>
          <w:szCs w:val="28"/>
          <w:lang w:val="kk-KZ"/>
        </w:rPr>
        <w:t xml:space="preserve">(</w:t>
      </w:r>
      <w:r>
        <w:rPr>
          <w:i/>
          <w:lang w:val="kk-KZ"/>
        </w:rPr>
        <w:t xml:space="preserve">бұдан әрі - </w:t>
      </w:r>
      <w:r>
        <w:rPr>
          <w:i/>
          <w:lang w:val="kk-KZ"/>
        </w:rPr>
        <w:t xml:space="preserve">ЭМ</w:t>
      </w:r>
      <w:r>
        <w:rPr>
          <w:i/>
          <w:sz w:val="28"/>
          <w:szCs w:val="28"/>
          <w:lang w:val="kk-KZ"/>
        </w:rPr>
        <w:t xml:space="preserve">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«Сот медицинасы» пәнін медициналық </w:t>
      </w:r>
      <w:r>
        <w:rPr>
          <w:sz w:val="28"/>
          <w:szCs w:val="28"/>
          <w:lang w:val="kk-KZ"/>
        </w:rPr>
        <w:t xml:space="preserve">кадрларды даярлау бағдарламаларының </w:t>
      </w:r>
      <w:r>
        <w:rPr>
          <w:sz w:val="28"/>
          <w:szCs w:val="28"/>
          <w:lang w:val="kk-KZ"/>
        </w:rPr>
        <w:t xml:space="preserve">міндетті пәндер тізбесіне енгізу </w:t>
      </w:r>
      <w:r>
        <w:rPr>
          <w:sz w:val="28"/>
          <w:szCs w:val="28"/>
          <w:lang w:val="kk-KZ"/>
        </w:rPr>
        <w:t xml:space="preserve">бойынша Департамент ОӘБ кезекті отырысында қарау үшін құзыреттер тізбесін жібереді.</w:t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Ақпаратты Де</w:t>
      </w:r>
      <w:r>
        <w:rPr>
          <w:sz w:val="28"/>
          <w:szCs w:val="28"/>
          <w:lang w:val="kk-KZ"/>
        </w:rPr>
        <w:t xml:space="preserve">партаментке </w:t>
      </w:r>
      <w:hyperlink r:id="rId13" w:tooltip="mailto:g.balkybekkyzy@dsm.gov.kz" w:history="1">
        <w:r>
          <w:rPr>
            <w:rStyle w:val="808"/>
            <w:sz w:val="28"/>
            <w:szCs w:val="28"/>
            <w:lang w:val="kk-KZ"/>
          </w:rPr>
          <w:t xml:space="preserve">g.balkybekkyzy@dsm.gov.kz</w:t>
        </w:r>
      </w:hyperlink>
      <w:r>
        <w:rPr>
          <w:sz w:val="28"/>
          <w:szCs w:val="28"/>
          <w:lang w:val="kk-KZ"/>
        </w:rPr>
        <w:t xml:space="preserve">, </w:t>
      </w:r>
      <w:hyperlink r:id="rId14" w:tooltip="mailto:m.khalykova@dsm.gov.kz" w:history="1">
        <w:r>
          <w:rPr>
            <w:rStyle w:val="808"/>
            <w:sz w:val="28"/>
            <w:szCs w:val="28"/>
            <w:lang w:val="kk-KZ"/>
          </w:rPr>
          <w:t xml:space="preserve">m.khalykova@dsm.gov.kz</w:t>
        </w:r>
      </w:hyperlink>
      <w:r>
        <w:rPr>
          <w:sz w:val="28"/>
          <w:szCs w:val="28"/>
          <w:lang w:val="kk-KZ"/>
        </w:rPr>
        <w:t xml:space="preserve"> электр</w:t>
      </w:r>
      <w:r>
        <w:rPr>
          <w:sz w:val="28"/>
          <w:szCs w:val="28"/>
          <w:lang w:val="kk-KZ"/>
        </w:rPr>
        <w:t xml:space="preserve">ондық мекенжайларына жіберуді сұраймыз</w:t>
      </w:r>
      <w:r>
        <w:rPr>
          <w:sz w:val="28"/>
          <w:szCs w:val="28"/>
          <w:lang w:val="kk-KZ"/>
        </w:rPr>
        <w:t xml:space="preserve">.</w:t>
      </w:r>
      <w:r>
        <w:rPr>
          <w:sz w:val="28"/>
          <w:szCs w:val="28"/>
          <w:lang w:val="kk-KZ"/>
        </w:rPr>
        <w:t xml:space="preserve"> </w:t>
      </w:r>
      <w:r/>
    </w:p>
    <w:p>
      <w:pPr>
        <w:ind w:firstLine="709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Қосымша: </w:t>
      </w:r>
      <w:r>
        <w:rPr>
          <w:i/>
          <w:sz w:val="28"/>
          <w:szCs w:val="28"/>
          <w:lang w:val="kk-KZ"/>
        </w:rPr>
        <w:t xml:space="preserve">_ </w:t>
      </w:r>
      <w:r>
        <w:rPr>
          <w:i/>
          <w:sz w:val="28"/>
          <w:szCs w:val="28"/>
          <w:lang w:val="kk-KZ"/>
        </w:rPr>
        <w:t xml:space="preserve">парақ</w:t>
      </w:r>
      <w:r/>
    </w:p>
    <w:p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</w:t>
      </w:r>
      <w:r/>
    </w:p>
    <w:p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Директор</w:t>
      </w:r>
      <w:r>
        <w:rPr>
          <w:b/>
          <w:sz w:val="28"/>
          <w:szCs w:val="28"/>
          <w:lang w:val="kk-KZ"/>
        </w:rPr>
        <w:t xml:space="preserve">дің м.а.</w:t>
      </w:r>
      <w:r>
        <w:rPr>
          <w:b/>
          <w:sz w:val="28"/>
          <w:szCs w:val="28"/>
          <w:lang w:val="kk-KZ"/>
        </w:rPr>
        <w:t xml:space="preserve">                                                                    </w:t>
      </w:r>
      <w:r>
        <w:rPr>
          <w:b/>
          <w:sz w:val="28"/>
          <w:szCs w:val="28"/>
          <w:lang w:val="kk-KZ"/>
        </w:rPr>
        <w:t xml:space="preserve">А. Мысаев</w:t>
      </w:r>
      <w:r/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lang w:val="kk-KZ"/>
        </w:rPr>
      </w:pPr>
      <w:r>
        <w:rPr>
          <w:i/>
          <w:lang w:val="kk-KZ"/>
        </w:rPr>
      </w:r>
      <w:r/>
    </w:p>
    <w:p>
      <w:pPr>
        <w:ind w:firstLine="708"/>
        <w:jc w:val="both"/>
        <w:rPr>
          <w:i/>
          <w:lang w:val="kk-KZ"/>
        </w:rPr>
      </w:pPr>
      <w:r>
        <w:rPr>
          <w:i/>
          <w:lang w:val="kk-KZ"/>
        </w:rPr>
      </w:r>
      <w:r/>
    </w:p>
    <w:p>
      <w:pPr>
        <w:ind w:firstLine="708"/>
        <w:jc w:val="both"/>
        <w:rPr>
          <w:i/>
          <w:lang w:val="kk-KZ"/>
        </w:rPr>
      </w:pPr>
      <w:r>
        <w:rPr>
          <w:i/>
          <w:lang w:val="kk-KZ"/>
        </w:rPr>
      </w:r>
      <w:r/>
    </w:p>
    <w:p>
      <w:pPr>
        <w:jc w:val="both"/>
        <w:rPr>
          <w:i/>
          <w:lang w:val="kk-KZ"/>
        </w:rPr>
      </w:pPr>
      <w:r>
        <w:rPr>
          <w:i/>
          <w:lang w:val="kk-KZ"/>
        </w:rPr>
      </w:r>
      <w:r/>
    </w:p>
    <w:p>
      <w:pPr>
        <w:ind w:firstLine="708"/>
        <w:jc w:val="both"/>
        <w:rPr>
          <w:i/>
          <w:lang w:val="kk-KZ"/>
        </w:rPr>
      </w:pPr>
      <w:r>
        <w:rPr>
          <w:i/>
          <w:lang w:val="kk-KZ"/>
        </w:rPr>
      </w:r>
      <w:r/>
    </w:p>
    <w:p>
      <w:pPr>
        <w:ind w:firstLine="708"/>
        <w:jc w:val="both"/>
        <w:rPr>
          <w:i/>
          <w:lang w:val="kk-KZ"/>
        </w:rPr>
      </w:pPr>
      <w:r>
        <w:rPr>
          <w:i/>
          <w:lang w:val="kk-KZ"/>
        </w:rPr>
        <w:t xml:space="preserve">Орынд: Балқыбекқызы Г.</w:t>
      </w:r>
      <w:r>
        <w:rPr>
          <w:i/>
          <w:lang w:val="kk-KZ"/>
        </w:rPr>
        <w:t xml:space="preserve">, Халыкова М.</w:t>
      </w:r>
      <w:r/>
    </w:p>
    <w:p>
      <w:pPr>
        <w:ind w:firstLine="708"/>
        <w:jc w:val="both"/>
        <w:rPr>
          <w:i/>
          <w:lang w:val="kk-KZ"/>
        </w:rPr>
      </w:pPr>
      <w:r>
        <w:rPr>
          <w:i/>
          <w:lang w:val="kk-KZ"/>
        </w:rPr>
        <w:t xml:space="preserve">тел: 74-35-03</w:t>
      </w:r>
      <w:r/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p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Председателю УМО</w:t>
      </w:r>
      <w:r>
        <w:rPr>
          <w:b/>
          <w:sz w:val="28"/>
          <w:szCs w:val="28"/>
        </w:rPr>
        <w:t xml:space="preserve"> РУМС </w:t>
      </w:r>
      <w:r>
        <w:rPr>
          <w:b/>
          <w:sz w:val="28"/>
          <w:szCs w:val="28"/>
        </w:rPr>
        <w:t xml:space="preserve">по направлению</w:t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подготовки-Здравоохранения МОН РК</w:t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М.Е. </w:t>
      </w:r>
      <w:r>
        <w:rPr>
          <w:b/>
          <w:sz w:val="28"/>
          <w:szCs w:val="28"/>
        </w:rPr>
        <w:t xml:space="preserve">Шоранову</w:t>
      </w:r>
      <w:r/>
    </w:p>
    <w:p>
      <w:pPr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</w:r>
      <w:r/>
    </w:p>
    <w:p>
      <w:pPr>
        <w:ind w:firstLine="567"/>
        <w:shd w:val="clear" w:fill="FFFFFF" w:color="FFFFFF"/>
        <w:rPr>
          <w:rFonts w:eastAsia="Calibri"/>
          <w:i/>
          <w:sz w:val="28"/>
          <w:szCs w:val="28"/>
          <w:lang w:val="kk-KZ" w:eastAsia="en-US"/>
        </w:rPr>
      </w:pPr>
      <w:r>
        <w:rPr>
          <w:rFonts w:eastAsia="Calibri"/>
          <w:i/>
          <w:sz w:val="28"/>
          <w:szCs w:val="28"/>
          <w:lang w:val="kk-KZ" w:eastAsia="en-US"/>
        </w:rPr>
        <w:t xml:space="preserve">По вопросу о включении предмета </w:t>
      </w:r>
      <w:r/>
    </w:p>
    <w:p>
      <w:pPr>
        <w:ind w:firstLine="567"/>
        <w:shd w:val="clear" w:fill="FFFFFF" w:color="FFFFFF"/>
        <w:rPr>
          <w:rFonts w:eastAsia="Calibri"/>
          <w:i/>
          <w:sz w:val="28"/>
          <w:szCs w:val="28"/>
          <w:lang w:val="kk-KZ" w:eastAsia="en-US"/>
        </w:rPr>
      </w:pPr>
      <w:r>
        <w:rPr>
          <w:rFonts w:eastAsia="Calibri"/>
          <w:i/>
          <w:sz w:val="28"/>
          <w:szCs w:val="28"/>
          <w:lang w:val="kk-KZ" w:eastAsia="en-US"/>
        </w:rPr>
        <w:t xml:space="preserve">«Судебная медицина» в перечень </w:t>
      </w:r>
      <w:r/>
    </w:p>
    <w:p>
      <w:pPr>
        <w:ind w:firstLine="567"/>
        <w:shd w:val="clear" w:fill="FFFFFF" w:color="FFFFFF"/>
        <w:rPr>
          <w:rFonts w:eastAsia="Calibri"/>
          <w:i/>
          <w:sz w:val="28"/>
          <w:szCs w:val="28"/>
          <w:lang w:val="kk-KZ" w:eastAsia="en-US"/>
        </w:rPr>
      </w:pPr>
      <w:r>
        <w:rPr>
          <w:rFonts w:eastAsia="Calibri"/>
          <w:i/>
          <w:sz w:val="28"/>
          <w:szCs w:val="28"/>
          <w:lang w:val="kk-KZ" w:eastAsia="en-US"/>
        </w:rPr>
        <w:t xml:space="preserve">обязательных дисциплин для изучения в медицинских ВУЗах</w:t>
      </w:r>
      <w:r/>
    </w:p>
    <w:p>
      <w:pPr>
        <w:ind w:firstLine="708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</w:r>
      <w:r/>
    </w:p>
    <w:p>
      <w:pPr>
        <w:contextualSpacing w:val="true"/>
        <w:ind w:firstLine="708"/>
        <w:jc w:val="both"/>
        <w:tabs>
          <w:tab w:val="left" w:pos="1134" w:leader="none"/>
          <w:tab w:val="left" w:pos="2226" w:leader="none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Департамент науки и человеческих ресурсов Министерства здравоохранения Республики Казахстан</w:t>
      </w:r>
      <w:r>
        <w:rPr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(далее – Департамент)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 xml:space="preserve">соответствии запросами Министерства юстиции Республики Казахстан </w:t>
      </w:r>
      <w:r>
        <w:rPr>
          <w:sz w:val="28"/>
          <w:szCs w:val="28"/>
          <w:lang w:val="kk-KZ"/>
        </w:rPr>
        <w:t xml:space="preserve">(далее - МЮ) </w:t>
      </w:r>
      <w:r>
        <w:rPr>
          <w:sz w:val="28"/>
          <w:szCs w:val="28"/>
          <w:lang w:val="kk-KZ"/>
        </w:rPr>
        <w:t xml:space="preserve">по включению предмета «Судебная медицина» в перечень обязательных дисциплин </w:t>
      </w:r>
      <w:r>
        <w:rPr>
          <w:sz w:val="28"/>
          <w:szCs w:val="28"/>
          <w:lang w:val="kk-KZ"/>
        </w:rPr>
        <w:t xml:space="preserve">программ подготовки медицинских кадров, направляет перечень компетенций для рассмотрения на очередном заседании УМО</w:t>
      </w:r>
      <w:r/>
    </w:p>
    <w:p>
      <w:pPr>
        <w:ind w:firstLine="708"/>
        <w:jc w:val="both"/>
        <w:tabs>
          <w:tab w:val="left" w:pos="1134" w:leader="none"/>
          <w:tab w:val="left" w:pos="2226" w:leader="none"/>
        </w:tabs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Информацию</w:t>
      </w:r>
      <w:r>
        <w:rPr>
          <w:sz w:val="28"/>
          <w:szCs w:val="28"/>
          <w:lang w:val="kk-KZ"/>
        </w:rPr>
        <w:t xml:space="preserve"> просим направить </w:t>
      </w:r>
      <w:r>
        <w:rPr>
          <w:sz w:val="28"/>
          <w:szCs w:val="28"/>
          <w:lang w:val="kk-KZ"/>
        </w:rPr>
        <w:t xml:space="preserve">в Департамент на электронные адреса </w:t>
      </w:r>
      <w:r>
        <w:rPr>
          <w:rStyle w:val="808"/>
          <w:sz w:val="28"/>
          <w:szCs w:val="28"/>
          <w:lang w:val="kk-KZ"/>
        </w:rPr>
        <w:fldChar w:fldCharType="begin"/>
      </w:r>
      <w:r>
        <w:rPr>
          <w:rStyle w:val="808"/>
          <w:sz w:val="28"/>
          <w:szCs w:val="28"/>
          <w:lang w:val="kk-KZ"/>
        </w:rPr>
        <w:instrText xml:space="preserve"> HYPERLINK "mailto:g.balkybekkyzy@dsm.gov.kz" </w:instrText>
      </w:r>
      <w:r>
        <w:rPr>
          <w:rStyle w:val="808"/>
          <w:sz w:val="28"/>
          <w:szCs w:val="28"/>
          <w:lang w:val="kk-KZ"/>
        </w:rPr>
        <w:fldChar w:fldCharType="separate"/>
      </w:r>
      <w:r>
        <w:rPr>
          <w:rStyle w:val="808"/>
          <w:sz w:val="28"/>
          <w:szCs w:val="28"/>
          <w:lang w:val="kk-KZ"/>
        </w:rPr>
        <w:t xml:space="preserve">g.balkybekkyzy@dsm.gov.kz</w:t>
      </w:r>
      <w:r>
        <w:rPr>
          <w:rStyle w:val="808"/>
          <w:sz w:val="28"/>
          <w:szCs w:val="28"/>
          <w:lang w:val="kk-KZ"/>
        </w:rPr>
        <w:fldChar w:fldCharType="end"/>
      </w:r>
      <w:r>
        <w:rPr>
          <w:rStyle w:val="808"/>
          <w:sz w:val="28"/>
          <w:szCs w:val="28"/>
          <w:lang w:val="kk-KZ"/>
        </w:rPr>
        <w:t xml:space="preserve">, </w:t>
      </w:r>
      <w:hyperlink r:id="rId15" w:tooltip="mailto:m.khalykova@dsm.gov.kz" w:history="1">
        <w:r>
          <w:rPr>
            <w:rStyle w:val="808"/>
            <w:sz w:val="28"/>
            <w:szCs w:val="28"/>
          </w:rPr>
          <w:t xml:space="preserve">m.</w:t>
        </w:r>
        <w:r>
          <w:rPr>
            <w:rStyle w:val="808"/>
            <w:sz w:val="28"/>
            <w:szCs w:val="28"/>
            <w:lang w:val="en-US"/>
          </w:rPr>
          <w:t xml:space="preserve">khalykova</w:t>
        </w:r>
        <w:r>
          <w:rPr>
            <w:rStyle w:val="808"/>
            <w:sz w:val="28"/>
            <w:szCs w:val="28"/>
          </w:rPr>
          <w:t xml:space="preserve">@dsm.</w:t>
        </w:r>
        <w:r>
          <w:rPr>
            <w:rStyle w:val="808"/>
            <w:sz w:val="28"/>
            <w:szCs w:val="28"/>
            <w:lang w:val="en-US"/>
          </w:rPr>
          <w:t xml:space="preserve">gov</w:t>
        </w:r>
        <w:r>
          <w:rPr>
            <w:rStyle w:val="808"/>
            <w:sz w:val="28"/>
            <w:szCs w:val="28"/>
          </w:rPr>
          <w:t xml:space="preserve">.</w:t>
        </w:r>
        <w:r>
          <w:rPr>
            <w:rStyle w:val="808"/>
            <w:sz w:val="28"/>
            <w:szCs w:val="28"/>
            <w:lang w:val="en-US"/>
          </w:rPr>
          <w:t xml:space="preserve">kz</w:t>
        </w:r>
      </w:hyperlink>
      <w:r>
        <w:rPr>
          <w:rStyle w:val="808"/>
          <w:sz w:val="28"/>
          <w:szCs w:val="28"/>
          <w:lang w:val="kk-KZ"/>
        </w:rPr>
        <w:t xml:space="preserve">.</w:t>
      </w:r>
      <w:r/>
    </w:p>
    <w:p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Приложение:_ листов.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И.о. д</w:t>
      </w:r>
      <w:r>
        <w:rPr>
          <w:b/>
          <w:sz w:val="28"/>
          <w:szCs w:val="28"/>
          <w:lang w:val="kk-KZ"/>
        </w:rPr>
        <w:t xml:space="preserve">иректор</w:t>
      </w:r>
      <w:r>
        <w:rPr>
          <w:b/>
          <w:sz w:val="28"/>
          <w:szCs w:val="28"/>
          <w:lang w:val="kk-KZ"/>
        </w:rPr>
        <w:t xml:space="preserve">а</w:t>
      </w:r>
      <w:r>
        <w:rPr>
          <w:b/>
          <w:sz w:val="28"/>
          <w:szCs w:val="28"/>
          <w:lang w:val="kk-KZ"/>
        </w:rPr>
        <w:tab/>
        <w:t xml:space="preserve">                                       </w:t>
      </w:r>
      <w:r>
        <w:rPr>
          <w:b/>
          <w:sz w:val="28"/>
          <w:szCs w:val="28"/>
          <w:lang w:val="kk-KZ"/>
        </w:rPr>
        <w:t xml:space="preserve">       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А. Мысаев</w:t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Исполн</w:t>
      </w:r>
      <w:r>
        <w:rPr>
          <w:i/>
          <w:sz w:val="28"/>
          <w:szCs w:val="28"/>
          <w:lang w:val="kk-KZ"/>
        </w:rPr>
        <w:t xml:space="preserve">:</w:t>
      </w:r>
      <w:r>
        <w:rPr>
          <w:i/>
          <w:lang w:val="kk-KZ"/>
        </w:rPr>
        <w:t xml:space="preserve"> </w:t>
      </w:r>
      <w:r>
        <w:rPr>
          <w:i/>
          <w:lang w:val="kk-KZ"/>
        </w:rPr>
        <w:t xml:space="preserve">Балқыбекқызы Г.</w:t>
      </w:r>
      <w:r>
        <w:rPr>
          <w:i/>
          <w:lang w:val="kk-KZ"/>
        </w:rPr>
        <w:t xml:space="preserve">, </w:t>
      </w:r>
      <w:r>
        <w:rPr>
          <w:i/>
          <w:sz w:val="28"/>
          <w:szCs w:val="28"/>
          <w:lang w:val="kk-KZ"/>
        </w:rPr>
        <w:t xml:space="preserve">М. Халыкова</w:t>
      </w:r>
      <w:r>
        <w:rPr>
          <w:i/>
          <w:sz w:val="28"/>
          <w:szCs w:val="28"/>
          <w:lang w:val="kk-KZ"/>
        </w:rPr>
        <w:t xml:space="preserve"> </w:t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тел: 74</w:t>
      </w:r>
      <w:r>
        <w:rPr>
          <w:i/>
          <w:sz w:val="28"/>
          <w:szCs w:val="28"/>
          <w:lang w:val="kk-KZ"/>
        </w:rPr>
        <w:t xml:space="preserve">-</w:t>
      </w:r>
      <w:r>
        <w:rPr>
          <w:i/>
          <w:sz w:val="28"/>
          <w:szCs w:val="28"/>
          <w:lang w:val="kk-KZ"/>
        </w:rPr>
        <w:t xml:space="preserve">35</w:t>
      </w:r>
      <w:r>
        <w:rPr>
          <w:i/>
          <w:sz w:val="28"/>
          <w:szCs w:val="28"/>
          <w:lang w:val="kk-KZ"/>
        </w:rPr>
        <w:t xml:space="preserve">-</w:t>
      </w:r>
      <w:r>
        <w:rPr>
          <w:i/>
          <w:sz w:val="28"/>
          <w:szCs w:val="28"/>
          <w:lang w:val="kk-KZ"/>
        </w:rPr>
        <w:t xml:space="preserve">03</w:t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p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418" w:right="851" w:bottom="1418" w:left="1418" w:header="709" w:footer="68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condensed">
    <w:panose1 w:val="020B060303080402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Wingdings 2">
    <w:panose1 w:val="05030102010509060703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</w:pPr>
    <w:r>
      <w:t xml:space="preserve">Вх.№: 442-К от 13.04.2023 Исх.№: 11-1-11/6290 от 12.04.2023 </w:t>
      <w:br/>
      <w:t xml:space="preserve">Копия электронного документа. Дата: 13.04.2023 Версия СЭД: АИС Сириус Salemoffice 0.2.25</w:t>
      <w:br/>
      <w:t xml:space="preserve">Результат проверки ЭЦП: Положительный</w:t>
      <w:br/>
      <w:t xml:space="preserve">Подпись руководителя: 12.04.2023 13:35 Мысаев А.О.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</w:pPr>
    <w:r>
      <w:t xml:space="preserve">Вх.№: 442-К от 13.04.2023 Исх.№: 11-1-11/6290 от 12.04.2023 </w:t>
      <w:br/>
      <w:t xml:space="preserve">Копия электронного документа. Дата: 13.04.2023 Версия СЭД: АИС Сириус Salemoffice 0.2.25</w:t>
      <w:br/>
      <w:t xml:space="preserve">Результат проверки ЭЦП: Положительный</w:t>
      <w:br/>
      <w:t xml:space="preserve">Подпись руководителя: 12.04.2023 13:35 Мысаев А.О.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left" w:vertAnchor="text" w:tblpY="-1119" w:leftFromText="180" w:topFromText="0" w:rightFromText="180" w:bottomFromText="0"/>
      <w:tblW w:w="10022" w:type="dxa"/>
      <w:tblLook w:val="01E0" w:firstRow="1" w:lastRow="1" w:firstColumn="1" w:lastColumn="1" w:noHBand="0" w:noVBand="0"/>
    </w:tblPr>
    <w:tblGrid>
      <w:gridCol w:w="3634"/>
      <w:gridCol w:w="396"/>
      <w:gridCol w:w="2007"/>
      <w:gridCol w:w="414"/>
      <w:gridCol w:w="3571"/>
    </w:tblGrid>
    <w:tr>
      <w:trPr>
        <w:trHeight w:val="1882"/>
      </w:trPr>
      <w:tc>
        <w:tcPr>
          <w:gridSpan w:val="2"/>
          <w:tcBorders>
            <w:bottom w:val="single" w:color="3333CC" w:sz="12" w:space="0"/>
          </w:tcBorders>
          <w:tcW w:w="4030" w:type="dxa"/>
          <w:textDirection w:val="lrTb"/>
          <w:noWrap w:val="false"/>
        </w:tcPr>
        <w:p>
          <w:pPr>
            <w:rPr>
              <w:b/>
              <w:bCs/>
              <w:color w:val="548DD4"/>
              <w:sz w:val="20"/>
              <w:szCs w:val="20"/>
              <w:lang w:val="kk-KZ"/>
            </w:rPr>
          </w:pPr>
          <w:r>
            <w:rPr>
              <w:b/>
              <w:bCs/>
              <w:color w:val="548DD4"/>
              <w:sz w:val="20"/>
              <w:szCs w:val="20"/>
              <w:lang w:val="kk-KZ"/>
            </w:rPr>
          </w:r>
          <w:r/>
        </w:p>
        <w:p>
          <w:pPr>
            <w:jc w:val="center"/>
            <w:rPr>
              <w:b/>
              <w:color w:val="548DD4"/>
              <w:sz w:val="22"/>
              <w:szCs w:val="22"/>
              <w:lang w:val="kk-KZ"/>
            </w:rPr>
          </w:pPr>
          <w:r>
            <w:rPr>
              <w:b/>
              <w:color w:val="548DD4"/>
              <w:sz w:val="22"/>
              <w:szCs w:val="22"/>
              <w:lang w:val="kk-KZ"/>
            </w:rPr>
            <w:t xml:space="preserve">ҚАЗАҚСТАН РЕСПУБЛИКАСЫ ДЕНСАУЛЫҚ САҚТАУ МИНИСТРЛІГІ</w:t>
          </w:r>
          <w:r/>
        </w:p>
        <w:p>
          <w:pPr>
            <w:jc w:val="center"/>
            <w:spacing w:lineRule="auto" w:line="288"/>
            <w:rPr>
              <w:b/>
              <w:color w:val="548DD4"/>
              <w:sz w:val="23"/>
              <w:szCs w:val="23"/>
              <w:lang w:val="kk-KZ"/>
            </w:rPr>
          </w:pPr>
          <w:r>
            <w:rPr>
              <w:b/>
              <w:color w:val="548DD4"/>
              <w:sz w:val="23"/>
              <w:szCs w:val="23"/>
              <w:lang w:val="kk-KZ"/>
            </w:rPr>
          </w:r>
          <w:r/>
        </w:p>
      </w:tc>
      <w:tc>
        <w:tcPr>
          <w:tcBorders>
            <w:bottom w:val="single" w:color="3333CC" w:sz="12" w:space="0"/>
          </w:tcBorders>
          <w:tcW w:w="2007" w:type="dxa"/>
          <w:textDirection w:val="lrTb"/>
          <w:noWrap w:val="false"/>
        </w:tcPr>
        <w:p>
          <w:pPr>
            <w:rPr>
              <w:color w:val="548DD4"/>
              <w:sz w:val="22"/>
              <w:szCs w:val="22"/>
              <w:lang w:val="kk-KZ"/>
            </w:rPr>
          </w:pPr>
          <w:r>
            <w:rPr>
              <w:sz w:val="22"/>
              <w:szCs w:val="22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123950" cy="1028700"/>
                    <wp:effectExtent l="0" t="0" r="0" b="0"/>
                    <wp:docPr id="1" name="Рисунок 2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Рисунок 1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2395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88.5pt;height:81.0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gridSpan w:val="2"/>
          <w:tcBorders>
            <w:bottom w:val="single" w:color="3333CC" w:sz="12" w:space="0"/>
          </w:tcBorders>
          <w:tcW w:w="3985" w:type="dxa"/>
          <w:textDirection w:val="lrTb"/>
          <w:noWrap w:val="false"/>
        </w:tcPr>
        <w:p>
          <w:pPr>
            <w:rPr>
              <w:b/>
              <w:bCs/>
              <w:color w:val="548DD4"/>
              <w:sz w:val="20"/>
              <w:szCs w:val="20"/>
              <w:lang w:val="kk-KZ"/>
            </w:rPr>
          </w:pPr>
          <w:r>
            <w:rPr>
              <w:b/>
              <w:bCs/>
              <w:color w:val="548DD4"/>
              <w:sz w:val="20"/>
              <w:szCs w:val="20"/>
              <w:lang w:val="kk-KZ"/>
            </w:rPr>
          </w:r>
          <w:r/>
        </w:p>
        <w:p>
          <w:pPr>
            <w:jc w:val="center"/>
            <w:rPr>
              <w:b/>
              <w:color w:val="548DD4"/>
              <w:sz w:val="22"/>
              <w:szCs w:val="22"/>
              <w:lang w:val="kk-KZ"/>
            </w:rPr>
          </w:pPr>
          <w:r>
            <w:rPr>
              <w:b/>
              <w:color w:val="548DD4"/>
              <w:sz w:val="22"/>
              <w:szCs w:val="22"/>
              <w:lang w:val="kk-KZ"/>
            </w:rPr>
            <w:t xml:space="preserve">МИНИСТЕРСТВО ЗДРАВООХРАНЕНИЯ РЕСПУБЛИКИ КАЗАХСТАН</w:t>
          </w:r>
          <w:r/>
        </w:p>
        <w:p>
          <w:pPr>
            <w:jc w:val="center"/>
            <w:rPr>
              <w:b/>
              <w:color w:val="548DD4"/>
              <w:sz w:val="20"/>
              <w:szCs w:val="20"/>
              <w:lang w:val="kk-KZ"/>
            </w:rPr>
          </w:pPr>
          <w:r>
            <w:rPr>
              <w:b/>
              <w:color w:val="548DD4"/>
              <w:sz w:val="20"/>
              <w:szCs w:val="20"/>
              <w:lang w:val="kk-KZ"/>
            </w:rPr>
          </w:r>
          <w:r/>
        </w:p>
      </w:tc>
    </w:tr>
    <w:tr>
      <w:trPr>
        <w:trHeight w:val="511"/>
      </w:trPr>
      <w:tc>
        <w:tcPr>
          <w:tcBorders>
            <w:top w:val="single" w:color="3333CC" w:sz="12" w:space="0"/>
          </w:tcBorders>
          <w:tcW w:w="3634" w:type="dxa"/>
          <w:textDirection w:val="lrTb"/>
          <w:noWrap w:val="false"/>
        </w:tcPr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010000</w:t>
          </w:r>
          <w:r>
            <w:rPr>
              <w:color w:val="548DD4"/>
              <w:sz w:val="12"/>
              <w:szCs w:val="12"/>
            </w:rPr>
            <w:t xml:space="preserve">, Астана</w:t>
          </w:r>
          <w:r>
            <w:rPr>
              <w:color w:val="548DD4"/>
              <w:sz w:val="12"/>
              <w:szCs w:val="12"/>
            </w:rPr>
            <w:t xml:space="preserve"> қаласы, Мәңгілік Ел даңғылы, 8, Министрліктер үйі, 5 - кіреберіс</w:t>
          </w:r>
          <w:r>
            <w:rPr>
              <w:color w:val="548DD4"/>
              <w:sz w:val="12"/>
              <w:szCs w:val="12"/>
            </w:rPr>
            <w:t xml:space="preserve">,</w:t>
          </w:r>
          <w:r/>
        </w:p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тел.: </w:t>
          </w:r>
          <w:r>
            <w:rPr>
              <w:color w:val="548DD4"/>
              <w:sz w:val="12"/>
              <w:szCs w:val="12"/>
            </w:rPr>
            <w:t xml:space="preserve">7 (</w:t>
          </w:r>
          <w:r>
            <w:rPr>
              <w:color w:val="548DD4"/>
              <w:sz w:val="12"/>
              <w:szCs w:val="12"/>
            </w:rPr>
            <w:t xml:space="preserve">7172 )</w:t>
          </w:r>
          <w:r>
            <w:rPr>
              <w:color w:val="548DD4"/>
              <w:sz w:val="12"/>
              <w:szCs w:val="12"/>
            </w:rPr>
            <w:t xml:space="preserve"> 743650</w:t>
          </w:r>
          <w:r>
            <w:rPr>
              <w:color w:val="548DD4"/>
              <w:sz w:val="12"/>
              <w:szCs w:val="12"/>
            </w:rPr>
            <w:t xml:space="preserve">,  факс</w:t>
          </w:r>
          <w:r>
            <w:rPr>
              <w:color w:val="548DD4"/>
              <w:sz w:val="12"/>
              <w:szCs w:val="12"/>
            </w:rPr>
            <w:t xml:space="preserve">: </w:t>
          </w:r>
          <w:r>
            <w:rPr>
              <w:color w:val="548DD4"/>
              <w:sz w:val="12"/>
              <w:szCs w:val="12"/>
            </w:rPr>
            <w:t xml:space="preserve">7 (7172 ) 743727</w:t>
          </w:r>
          <w:r/>
        </w:p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e-</w:t>
          </w:r>
          <w:r>
            <w:rPr>
              <w:color w:val="548DD4"/>
              <w:sz w:val="12"/>
              <w:szCs w:val="12"/>
            </w:rPr>
            <w:t xml:space="preserve">mail</w:t>
          </w:r>
          <w:r>
            <w:rPr>
              <w:color w:val="548DD4"/>
              <w:sz w:val="12"/>
              <w:szCs w:val="12"/>
            </w:rPr>
            <w:t xml:space="preserve">: </w:t>
          </w:r>
          <w:r>
            <w:rPr>
              <w:color w:val="548DD4"/>
              <w:sz w:val="12"/>
              <w:szCs w:val="12"/>
            </w:rPr>
            <w:t xml:space="preserve">minzdrav@dsm.gov.kz</w:t>
          </w:r>
          <w:r/>
        </w:p>
      </w:tc>
      <w:tc>
        <w:tcPr>
          <w:gridSpan w:val="3"/>
          <w:tcBorders>
            <w:top w:val="single" w:color="3333CC" w:sz="12" w:space="0"/>
          </w:tcBorders>
          <w:tcW w:w="2817" w:type="dxa"/>
          <w:textDirection w:val="lrTb"/>
          <w:noWrap w:val="false"/>
        </w:tcPr>
        <w:p>
          <w:pPr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</w:r>
          <w:r/>
        </w:p>
        <w:p>
          <w:pPr>
            <w:pStyle w:val="810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</w:r>
          <w:r/>
        </w:p>
      </w:tc>
      <w:tc>
        <w:tcPr>
          <w:tcBorders>
            <w:top w:val="single" w:color="3333CC" w:sz="12" w:space="0"/>
          </w:tcBorders>
          <w:tcW w:w="3571" w:type="dxa"/>
          <w:textDirection w:val="lrTb"/>
          <w:noWrap w:val="false"/>
        </w:tcPr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010000</w:t>
          </w:r>
          <w:r>
            <w:rPr>
              <w:color w:val="548DD4"/>
              <w:sz w:val="12"/>
              <w:szCs w:val="12"/>
            </w:rPr>
            <w:t xml:space="preserve">, </w:t>
          </w:r>
          <w:r>
            <w:rPr>
              <w:color w:val="548DD4"/>
              <w:sz w:val="12"/>
              <w:szCs w:val="12"/>
            </w:rPr>
            <w:t xml:space="preserve">город Астана, проспект Мәңгілік Ел, 8, Дом  Министерств, 5 подъезд</w:t>
          </w:r>
          <w:r>
            <w:rPr>
              <w:color w:val="548DD4"/>
              <w:sz w:val="12"/>
              <w:szCs w:val="12"/>
            </w:rPr>
            <w:t xml:space="preserve">,</w:t>
          </w:r>
          <w:r/>
        </w:p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тел.: </w:t>
          </w:r>
          <w:r>
            <w:rPr>
              <w:color w:val="548DD4"/>
              <w:sz w:val="12"/>
              <w:szCs w:val="12"/>
            </w:rPr>
            <w:t xml:space="preserve">7 (</w:t>
          </w:r>
          <w:r>
            <w:rPr>
              <w:color w:val="548DD4"/>
              <w:sz w:val="12"/>
              <w:szCs w:val="12"/>
            </w:rPr>
            <w:t xml:space="preserve">7172 )</w:t>
          </w:r>
          <w:r>
            <w:rPr>
              <w:color w:val="548DD4"/>
              <w:sz w:val="12"/>
              <w:szCs w:val="12"/>
            </w:rPr>
            <w:t xml:space="preserve"> 743650</w:t>
          </w:r>
          <w:r>
            <w:rPr>
              <w:color w:val="548DD4"/>
              <w:sz w:val="12"/>
              <w:szCs w:val="12"/>
            </w:rPr>
            <w:t xml:space="preserve">, факс: </w:t>
          </w:r>
          <w:r>
            <w:rPr>
              <w:color w:val="548DD4"/>
              <w:sz w:val="12"/>
              <w:szCs w:val="12"/>
            </w:rPr>
            <w:t xml:space="preserve">7 (7172 ) 743727</w:t>
          </w:r>
          <w:r/>
        </w:p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e-</w:t>
          </w:r>
          <w:r>
            <w:rPr>
              <w:color w:val="548DD4"/>
              <w:sz w:val="12"/>
              <w:szCs w:val="12"/>
            </w:rPr>
            <w:t xml:space="preserve">mail</w:t>
          </w:r>
          <w:r>
            <w:rPr>
              <w:color w:val="548DD4"/>
              <w:sz w:val="12"/>
              <w:szCs w:val="12"/>
            </w:rPr>
            <w:t xml:space="preserve">: </w:t>
          </w:r>
          <w:r>
            <w:rPr>
              <w:color w:val="548DD4"/>
              <w:sz w:val="12"/>
              <w:szCs w:val="12"/>
            </w:rPr>
            <w:t xml:space="preserve">minzdrav@dsm.gov.kz</w:t>
          </w:r>
          <w:r/>
        </w:p>
      </w:tc>
    </w:tr>
  </w:tbl>
  <w:p>
    <w:pPr>
      <w:pStyle w:val="8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left" w:vertAnchor="text" w:tblpY="-1119" w:leftFromText="180" w:topFromText="0" w:rightFromText="180" w:bottomFromText="0"/>
      <w:tblW w:w="10022" w:type="dxa"/>
      <w:tblLook w:val="01E0" w:firstRow="1" w:lastRow="1" w:firstColumn="1" w:lastColumn="1" w:noHBand="0" w:noVBand="0"/>
    </w:tblPr>
    <w:tblGrid>
      <w:gridCol w:w="3634"/>
      <w:gridCol w:w="396"/>
      <w:gridCol w:w="2007"/>
      <w:gridCol w:w="414"/>
      <w:gridCol w:w="3571"/>
    </w:tblGrid>
    <w:tr>
      <w:trPr>
        <w:trHeight w:val="1882"/>
      </w:trPr>
      <w:tc>
        <w:tcPr>
          <w:gridSpan w:val="2"/>
          <w:tcBorders>
            <w:bottom w:val="single" w:color="3333CC" w:sz="12" w:space="0"/>
          </w:tcBorders>
          <w:tcW w:w="4030" w:type="dxa"/>
          <w:textDirection w:val="lrTb"/>
          <w:noWrap w:val="false"/>
        </w:tcPr>
        <w:p>
          <w:pPr>
            <w:rPr>
              <w:b/>
              <w:bCs/>
              <w:color w:val="548DD4"/>
              <w:sz w:val="20"/>
              <w:szCs w:val="20"/>
              <w:lang w:val="kk-KZ"/>
            </w:rPr>
          </w:pPr>
          <w:r>
            <w:rPr>
              <w:b/>
              <w:bCs/>
              <w:color w:val="548DD4"/>
              <w:sz w:val="20"/>
              <w:szCs w:val="20"/>
              <w:lang w:val="kk-KZ"/>
            </w:rPr>
          </w:r>
          <w:r/>
        </w:p>
        <w:p>
          <w:pPr>
            <w:jc w:val="center"/>
            <w:rPr>
              <w:b/>
              <w:color w:val="548DD4"/>
              <w:sz w:val="22"/>
              <w:szCs w:val="22"/>
              <w:lang w:val="kk-KZ"/>
            </w:rPr>
          </w:pPr>
          <w:r>
            <w:rPr>
              <w:b/>
              <w:color w:val="548DD4"/>
              <w:sz w:val="22"/>
              <w:szCs w:val="22"/>
              <w:lang w:val="kk-KZ"/>
            </w:rPr>
            <w:t xml:space="preserve">ҚАЗАҚСТАН РЕСПУБЛИКАСЫ ДЕНСАУЛЫҚ САҚТАУ МИНИСТРЛІГІ</w:t>
          </w:r>
          <w:r/>
        </w:p>
        <w:p>
          <w:pPr>
            <w:jc w:val="center"/>
            <w:spacing w:lineRule="auto" w:line="288"/>
            <w:rPr>
              <w:b/>
              <w:color w:val="548DD4"/>
              <w:sz w:val="23"/>
              <w:szCs w:val="23"/>
              <w:lang w:val="kk-KZ"/>
            </w:rPr>
          </w:pPr>
          <w:r>
            <w:rPr>
              <w:b/>
              <w:color w:val="548DD4"/>
              <w:sz w:val="23"/>
              <w:szCs w:val="23"/>
              <w:lang w:val="kk-KZ"/>
            </w:rPr>
          </w:r>
          <w:r/>
        </w:p>
      </w:tc>
      <w:tc>
        <w:tcPr>
          <w:tcBorders>
            <w:bottom w:val="single" w:color="3333CC" w:sz="12" w:space="0"/>
          </w:tcBorders>
          <w:tcW w:w="2007" w:type="dxa"/>
          <w:textDirection w:val="lrTb"/>
          <w:noWrap w:val="false"/>
        </w:tcPr>
        <w:p>
          <w:pPr>
            <w:rPr>
              <w:color w:val="548DD4"/>
              <w:sz w:val="22"/>
              <w:szCs w:val="22"/>
              <w:lang w:val="kk-KZ"/>
            </w:rPr>
          </w:pPr>
          <w:r>
            <w:rPr>
              <w:sz w:val="22"/>
              <w:szCs w:val="22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123950" cy="1028700"/>
                    <wp:effectExtent l="0" t="0" r="0" b="0"/>
                    <wp:docPr id="2" name="Рисунок 1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Рисунок 1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2395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88.5pt;height:81.0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gridSpan w:val="2"/>
          <w:tcBorders>
            <w:bottom w:val="single" w:color="3333CC" w:sz="12" w:space="0"/>
          </w:tcBorders>
          <w:tcW w:w="3985" w:type="dxa"/>
          <w:textDirection w:val="lrTb"/>
          <w:noWrap w:val="false"/>
        </w:tcPr>
        <w:p>
          <w:pPr>
            <w:rPr>
              <w:b/>
              <w:bCs/>
              <w:color w:val="548DD4"/>
              <w:sz w:val="20"/>
              <w:szCs w:val="20"/>
              <w:lang w:val="kk-KZ"/>
            </w:rPr>
          </w:pPr>
          <w:r>
            <w:rPr>
              <w:b/>
              <w:bCs/>
              <w:color w:val="548DD4"/>
              <w:sz w:val="20"/>
              <w:szCs w:val="20"/>
              <w:lang w:val="kk-KZ"/>
            </w:rPr>
          </w:r>
          <w:r/>
        </w:p>
        <w:p>
          <w:pPr>
            <w:jc w:val="center"/>
            <w:rPr>
              <w:b/>
              <w:color w:val="548DD4"/>
              <w:sz w:val="22"/>
              <w:szCs w:val="22"/>
              <w:lang w:val="kk-KZ"/>
            </w:rPr>
          </w:pPr>
          <w:r>
            <w:rPr>
              <w:b/>
              <w:color w:val="548DD4"/>
              <w:sz w:val="22"/>
              <w:szCs w:val="22"/>
              <w:lang w:val="kk-KZ"/>
            </w:rPr>
            <w:t xml:space="preserve">МИНИСТЕРСТВО ЗДРАВООХРАНЕНИЯ РЕСПУБЛИКИ КАЗАХСТАН</w:t>
          </w:r>
          <w:r/>
        </w:p>
        <w:p>
          <w:pPr>
            <w:jc w:val="center"/>
            <w:rPr>
              <w:b/>
              <w:color w:val="548DD4"/>
              <w:sz w:val="20"/>
              <w:szCs w:val="20"/>
              <w:lang w:val="kk-KZ"/>
            </w:rPr>
          </w:pPr>
          <w:r>
            <w:rPr>
              <w:b/>
              <w:color w:val="548DD4"/>
              <w:sz w:val="20"/>
              <w:szCs w:val="20"/>
              <w:lang w:val="kk-KZ"/>
            </w:rPr>
          </w:r>
          <w:r/>
        </w:p>
      </w:tc>
    </w:tr>
    <w:tr>
      <w:trPr>
        <w:trHeight w:val="511"/>
      </w:trPr>
      <w:tc>
        <w:tcPr>
          <w:tcBorders>
            <w:top w:val="single" w:color="3333CC" w:sz="12" w:space="0"/>
          </w:tcBorders>
          <w:tcW w:w="3634" w:type="dxa"/>
          <w:textDirection w:val="lrTb"/>
          <w:noWrap w:val="false"/>
        </w:tcPr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010000</w:t>
          </w:r>
          <w:r>
            <w:rPr>
              <w:color w:val="548DD4"/>
              <w:sz w:val="12"/>
              <w:szCs w:val="12"/>
            </w:rPr>
            <w:t xml:space="preserve">, </w:t>
          </w:r>
          <w:r>
            <w:rPr>
              <w:color w:val="548DD4"/>
              <w:sz w:val="12"/>
              <w:szCs w:val="12"/>
            </w:rPr>
            <w:t xml:space="preserve">Астана</w:t>
          </w:r>
          <w:r>
            <w:rPr>
              <w:color w:val="548DD4"/>
              <w:sz w:val="12"/>
              <w:szCs w:val="12"/>
            </w:rPr>
            <w:t xml:space="preserve"> қаласы, Мәңгілік Ел даңғылы, 8, Министрліктер үйі, 5 - кіреберіс</w:t>
          </w:r>
          <w:r>
            <w:rPr>
              <w:color w:val="548DD4"/>
              <w:sz w:val="12"/>
              <w:szCs w:val="12"/>
            </w:rPr>
            <w:t xml:space="preserve">,</w:t>
          </w:r>
          <w:r/>
        </w:p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тел.: </w:t>
          </w:r>
          <w:r>
            <w:rPr>
              <w:color w:val="548DD4"/>
              <w:sz w:val="12"/>
              <w:szCs w:val="12"/>
            </w:rPr>
            <w:t xml:space="preserve">7 (</w:t>
          </w:r>
          <w:r>
            <w:rPr>
              <w:color w:val="548DD4"/>
              <w:sz w:val="12"/>
              <w:szCs w:val="12"/>
            </w:rPr>
            <w:t xml:space="preserve">7172 )</w:t>
          </w:r>
          <w:r>
            <w:rPr>
              <w:color w:val="548DD4"/>
              <w:sz w:val="12"/>
              <w:szCs w:val="12"/>
            </w:rPr>
            <w:t xml:space="preserve"> 743650</w:t>
          </w:r>
          <w:r>
            <w:rPr>
              <w:color w:val="548DD4"/>
              <w:sz w:val="12"/>
              <w:szCs w:val="12"/>
            </w:rPr>
            <w:t xml:space="preserve">,  факс</w:t>
          </w:r>
          <w:r>
            <w:rPr>
              <w:color w:val="548DD4"/>
              <w:sz w:val="12"/>
              <w:szCs w:val="12"/>
            </w:rPr>
            <w:t xml:space="preserve">: </w:t>
          </w:r>
          <w:r>
            <w:rPr>
              <w:color w:val="548DD4"/>
              <w:sz w:val="12"/>
              <w:szCs w:val="12"/>
            </w:rPr>
            <w:t xml:space="preserve">7 (7172 ) 743727</w:t>
          </w:r>
          <w:r/>
        </w:p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e-</w:t>
          </w:r>
          <w:r>
            <w:rPr>
              <w:color w:val="548DD4"/>
              <w:sz w:val="12"/>
              <w:szCs w:val="12"/>
            </w:rPr>
            <w:t xml:space="preserve">mail</w:t>
          </w:r>
          <w:r>
            <w:rPr>
              <w:color w:val="548DD4"/>
              <w:sz w:val="12"/>
              <w:szCs w:val="12"/>
            </w:rPr>
            <w:t xml:space="preserve">: </w:t>
          </w:r>
          <w:r>
            <w:rPr>
              <w:color w:val="548DD4"/>
              <w:sz w:val="12"/>
              <w:szCs w:val="12"/>
            </w:rPr>
            <w:t xml:space="preserve">minzdrav@dsm.gov.kz</w:t>
          </w:r>
          <w:r/>
        </w:p>
      </w:tc>
      <w:tc>
        <w:tcPr>
          <w:gridSpan w:val="3"/>
          <w:tcBorders>
            <w:top w:val="single" w:color="3333CC" w:sz="12" w:space="0"/>
          </w:tcBorders>
          <w:tcW w:w="2817" w:type="dxa"/>
          <w:textDirection w:val="lrTb"/>
          <w:noWrap w:val="false"/>
        </w:tcPr>
        <w:p>
          <w:pPr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</w:r>
          <w:r/>
        </w:p>
        <w:p>
          <w:pPr>
            <w:pStyle w:val="810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</w:r>
          <w:r/>
        </w:p>
      </w:tc>
      <w:tc>
        <w:tcPr>
          <w:tcBorders>
            <w:top w:val="single" w:color="3333CC" w:sz="12" w:space="0"/>
          </w:tcBorders>
          <w:tcW w:w="3571" w:type="dxa"/>
          <w:textDirection w:val="lrTb"/>
          <w:noWrap w:val="false"/>
        </w:tcPr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010000</w:t>
          </w:r>
          <w:r>
            <w:rPr>
              <w:color w:val="548DD4"/>
              <w:sz w:val="12"/>
              <w:szCs w:val="12"/>
            </w:rPr>
            <w:t xml:space="preserve">, </w:t>
          </w:r>
          <w:r>
            <w:rPr>
              <w:color w:val="548DD4"/>
              <w:sz w:val="12"/>
              <w:szCs w:val="12"/>
            </w:rPr>
            <w:t xml:space="preserve">город </w:t>
          </w:r>
          <w:r>
            <w:rPr>
              <w:color w:val="548DD4"/>
              <w:sz w:val="12"/>
              <w:szCs w:val="12"/>
            </w:rPr>
            <w:t xml:space="preserve">Астана</w:t>
          </w:r>
          <w:r>
            <w:rPr>
              <w:color w:val="548DD4"/>
              <w:sz w:val="12"/>
              <w:szCs w:val="12"/>
            </w:rPr>
            <w:t xml:space="preserve">, проспект Мәңгілік Ел, 8, Дом  Министерств, 5 подъезд</w:t>
          </w:r>
          <w:r>
            <w:rPr>
              <w:color w:val="548DD4"/>
              <w:sz w:val="12"/>
              <w:szCs w:val="12"/>
            </w:rPr>
            <w:t xml:space="preserve">,</w:t>
          </w:r>
          <w:r/>
        </w:p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тел.: </w:t>
          </w:r>
          <w:r>
            <w:rPr>
              <w:color w:val="548DD4"/>
              <w:sz w:val="12"/>
              <w:szCs w:val="12"/>
            </w:rPr>
            <w:t xml:space="preserve">7 (</w:t>
          </w:r>
          <w:r>
            <w:rPr>
              <w:color w:val="548DD4"/>
              <w:sz w:val="12"/>
              <w:szCs w:val="12"/>
            </w:rPr>
            <w:t xml:space="preserve">7172 )</w:t>
          </w:r>
          <w:r>
            <w:rPr>
              <w:color w:val="548DD4"/>
              <w:sz w:val="12"/>
              <w:szCs w:val="12"/>
            </w:rPr>
            <w:t xml:space="preserve"> 743650</w:t>
          </w:r>
          <w:r>
            <w:rPr>
              <w:color w:val="548DD4"/>
              <w:sz w:val="12"/>
              <w:szCs w:val="12"/>
            </w:rPr>
            <w:t xml:space="preserve">, факс: </w:t>
          </w:r>
          <w:r>
            <w:rPr>
              <w:color w:val="548DD4"/>
              <w:sz w:val="12"/>
              <w:szCs w:val="12"/>
            </w:rPr>
            <w:t xml:space="preserve">7 (7172 ) 743727</w:t>
          </w:r>
          <w:r/>
        </w:p>
        <w:p>
          <w:pPr>
            <w:pStyle w:val="810"/>
            <w:jc w:val="center"/>
            <w:tabs>
              <w:tab w:val="left" w:pos="6840" w:leader="none"/>
              <w:tab w:val="clear" w:pos="9355" w:leader="none"/>
              <w:tab w:val="right" w:pos="10260" w:leader="none"/>
            </w:tabs>
            <w:rPr>
              <w:color w:val="548DD4"/>
              <w:sz w:val="12"/>
              <w:szCs w:val="12"/>
            </w:rPr>
          </w:pPr>
          <w:r>
            <w:rPr>
              <w:color w:val="548DD4"/>
              <w:sz w:val="12"/>
              <w:szCs w:val="12"/>
            </w:rPr>
            <w:t xml:space="preserve">e-</w:t>
          </w:r>
          <w:r>
            <w:rPr>
              <w:color w:val="548DD4"/>
              <w:sz w:val="12"/>
              <w:szCs w:val="12"/>
            </w:rPr>
            <w:t xml:space="preserve">mail</w:t>
          </w:r>
          <w:r>
            <w:rPr>
              <w:color w:val="548DD4"/>
              <w:sz w:val="12"/>
              <w:szCs w:val="12"/>
            </w:rPr>
            <w:t xml:space="preserve">: </w:t>
          </w:r>
          <w:r>
            <w:rPr>
              <w:color w:val="548DD4"/>
              <w:sz w:val="12"/>
              <w:szCs w:val="12"/>
            </w:rPr>
            <w:t xml:space="preserve">minzdrav@dsm.gov.kz</w:t>
          </w:r>
          <w:r/>
        </w:p>
      </w:tc>
    </w:tr>
  </w:tbl>
  <w:p>
    <w:pPr>
      <w:pStyle w:val="8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multiLevelType w:val="hybridMultilevel"/>
    <w:styleLink w:val="801"/>
    <w:lvl w:ilvl="0">
      <w:start w:val="1"/>
      <w:numFmt w:val="decimal"/>
      <w:pStyle w:val="801"/>
      <w:isLgl w:val="false"/>
      <w:suff w:val="tab"/>
      <w:lvlText w:val="%1."/>
      <w:lvlJc w:val="left"/>
      <w:pPr>
        <w:ind w:left="227" w:hanging="227"/>
        <w:tabs>
          <w:tab w:val="num" w:pos="227" w:leader="none"/>
        </w:tabs>
      </w:pPr>
      <w:rPr>
        <w:rFonts w:ascii="Segoe Condensed" w:hAnsi="Segoe Condensed" w:cs="Segoe Condensed" w:eastAsia="Segoe Condensed"/>
        <w:sz w:val="18"/>
        <w:szCs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454" w:hanging="227"/>
        <w:tabs>
          <w:tab w:val="num" w:pos="454" w:leader="none"/>
        </w:tabs>
      </w:pPr>
      <w:rPr>
        <w:rFonts w:ascii="Segoe Condensed" w:hAnsi="Segoe Condensed" w:cs="Segoe Condensed" w:eastAsia="Segoe Condensed" w:hint="default"/>
        <w:sz w:val="18"/>
        <w:szCs w:val="18"/>
      </w:rPr>
    </w:lvl>
    <w:lvl w:ilvl="2">
      <w:start w:val="1"/>
      <w:numFmt w:val="lowerRoman"/>
      <w:isLgl w:val="false"/>
      <w:suff w:val="tab"/>
      <w:lvlText w:val="%3."/>
      <w:lvlJc w:val="left"/>
      <w:pPr>
        <w:ind w:left="680" w:hanging="226"/>
        <w:tabs>
          <w:tab w:val="num" w:pos="680" w:leader="none"/>
        </w:tabs>
      </w:pPr>
      <w:rPr>
        <w:rFonts w:ascii="Segoe Condensed" w:hAnsi="Segoe Condensed" w:cs="Segoe Condensed" w:eastAsia="Segoe Condensed" w:hint="default"/>
        <w:sz w:val="18"/>
        <w:szCs w:val="18"/>
      </w:rPr>
    </w:lvl>
    <w:lvl w:ilvl="3">
      <w:start w:val="1"/>
      <w:numFmt w:val="decimal"/>
      <w:isLgl w:val="false"/>
      <w:suff w:val="tab"/>
      <w:lvlText w:val="(%4)"/>
      <w:lvlJc w:val="left"/>
      <w:pPr>
        <w:ind w:left="7920" w:hanging="360"/>
        <w:tabs>
          <w:tab w:val="num" w:pos="792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8280" w:hanging="360"/>
        <w:tabs>
          <w:tab w:val="num" w:pos="828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8640" w:hanging="360"/>
        <w:tabs>
          <w:tab w:val="num" w:pos="86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9000" w:hanging="360"/>
        <w:tabs>
          <w:tab w:val="num" w:pos="900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9360" w:hanging="360"/>
        <w:tabs>
          <w:tab w:val="num" w:pos="936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9720" w:hanging="360"/>
        <w:tabs>
          <w:tab w:val="num" w:pos="972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927" w:hanging="360"/>
        <w:tabs>
          <w:tab w:val="num" w:pos="927" w:leader="none"/>
        </w:tabs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isLgl w:val="false"/>
      <w:suff w:val="tab"/>
      <w:lvlText w:val=""/>
      <w:lvlJc w:val="left"/>
      <w:pPr>
        <w:ind w:left="1247" w:hanging="340"/>
        <w:tabs>
          <w:tab w:val="num" w:pos="1247" w:leader="none"/>
        </w:tabs>
      </w:pPr>
      <w:rPr>
        <w:rFonts w:ascii="Wingdings 2" w:hAnsi="Wingdings 2" w:cs="Wingdings 2" w:hint="default"/>
        <w:b w:val="false"/>
        <w:bCs w:val="false"/>
        <w:i w:val="false"/>
        <w:iCs w:val="false"/>
        <w:color w:val="808080"/>
        <w:sz w:val="20"/>
        <w:szCs w:val="20"/>
      </w:rPr>
    </w:lvl>
    <w:lvl w:ilvl="2">
      <w:start w:val="1"/>
      <w:numFmt w:val="bullet"/>
      <w:isLgl w:val="false"/>
      <w:suff w:val="tab"/>
      <w:lvlText w:val=""/>
      <w:lvlJc w:val="left"/>
      <w:pPr>
        <w:ind w:left="1588" w:hanging="341"/>
        <w:tabs>
          <w:tab w:val="num" w:pos="1588" w:leader="none"/>
        </w:tabs>
      </w:pPr>
      <w:rPr>
        <w:rFonts w:ascii="Wingdings 2" w:hAnsi="Wingdings 2" w:cs="Wingdings 2" w:hint="default"/>
        <w:bCs w:val="false"/>
        <w:iCs w:val="false"/>
        <w:color w:val="808080"/>
        <w:sz w:val="20"/>
        <w:szCs w:val="20"/>
      </w:rPr>
    </w:lvl>
    <w:lvl w:ilvl="3">
      <w:start w:val="1"/>
      <w:numFmt w:val="bullet"/>
      <w:isLgl w:val="false"/>
      <w:suff w:val="tab"/>
      <w:lvlText w:val=""/>
      <w:lvlJc w:val="left"/>
      <w:pPr>
        <w:ind w:left="1928" w:hanging="340"/>
        <w:tabs>
          <w:tab w:val="num" w:pos="1928" w:leader="none"/>
        </w:tabs>
      </w:pPr>
      <w:rPr>
        <w:rFonts w:ascii="Wingdings 2" w:hAnsi="Wingdings 2" w:cs="Wingdings 2" w:hint="default"/>
        <w:b w:val="false"/>
        <w:bCs w:val="false"/>
        <w:i w:val="false"/>
        <w:iCs w:val="false"/>
        <w:color w:val="808080"/>
        <w:sz w:val="20"/>
        <w:szCs w:val="20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  <w:i w:val="false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90"/>
    <w:link w:val="787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86"/>
    <w:next w:val="78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790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90"/>
    <w:link w:val="788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86"/>
    <w:next w:val="78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90"/>
    <w:link w:val="1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90"/>
    <w:link w:val="78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86"/>
    <w:next w:val="78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9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86"/>
    <w:next w:val="78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9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86"/>
    <w:next w:val="78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9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86"/>
    <w:next w:val="78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9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786"/>
    <w:next w:val="78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90"/>
    <w:link w:val="32"/>
    <w:uiPriority w:val="10"/>
    <w:rPr>
      <w:sz w:val="48"/>
      <w:szCs w:val="48"/>
    </w:rPr>
  </w:style>
  <w:style w:type="paragraph" w:styleId="34">
    <w:name w:val="Subtitle"/>
    <w:basedOn w:val="786"/>
    <w:next w:val="78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90"/>
    <w:link w:val="34"/>
    <w:uiPriority w:val="11"/>
    <w:rPr>
      <w:sz w:val="24"/>
      <w:szCs w:val="24"/>
    </w:rPr>
  </w:style>
  <w:style w:type="paragraph" w:styleId="36">
    <w:name w:val="Quote"/>
    <w:basedOn w:val="786"/>
    <w:next w:val="78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86"/>
    <w:next w:val="786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90"/>
    <w:link w:val="810"/>
    <w:uiPriority w:val="99"/>
  </w:style>
  <w:style w:type="character" w:styleId="43">
    <w:name w:val="Footer Char"/>
    <w:basedOn w:val="790"/>
    <w:link w:val="812"/>
    <w:uiPriority w:val="99"/>
  </w:style>
  <w:style w:type="paragraph" w:styleId="44">
    <w:name w:val="Caption"/>
    <w:basedOn w:val="786"/>
    <w:next w:val="78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812"/>
    <w:uiPriority w:val="99"/>
  </w:style>
  <w:style w:type="table" w:styleId="47">
    <w:name w:val="Table Grid Light"/>
    <w:basedOn w:val="7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78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90"/>
    <w:uiPriority w:val="99"/>
    <w:unhideWhenUsed/>
    <w:rPr>
      <w:vertAlign w:val="superscript"/>
    </w:rPr>
  </w:style>
  <w:style w:type="paragraph" w:styleId="176">
    <w:name w:val="endnote text"/>
    <w:basedOn w:val="78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90"/>
    <w:uiPriority w:val="99"/>
    <w:semiHidden/>
    <w:unhideWhenUsed/>
    <w:rPr>
      <w:vertAlign w:val="superscript"/>
    </w:rPr>
  </w:style>
  <w:style w:type="paragraph" w:styleId="179">
    <w:name w:val="toc 1"/>
    <w:basedOn w:val="786"/>
    <w:next w:val="78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86"/>
    <w:next w:val="78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86"/>
    <w:next w:val="78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86"/>
    <w:next w:val="78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86"/>
    <w:next w:val="78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86"/>
    <w:next w:val="78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86"/>
    <w:next w:val="78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86"/>
    <w:next w:val="78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86"/>
    <w:next w:val="78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786" w:default="1">
    <w:name w:val="Normal"/>
    <w:qFormat/>
    <w:rPr>
      <w:sz w:val="24"/>
      <w:szCs w:val="24"/>
    </w:rPr>
  </w:style>
  <w:style w:type="paragraph" w:styleId="787">
    <w:name w:val="Heading 1"/>
    <w:basedOn w:val="786"/>
    <w:next w:val="786"/>
    <w:link w:val="823"/>
    <w:qFormat/>
    <w:rPr>
      <w:rFonts w:ascii="Cambria" w:hAnsi="Cambria" w:cs="Cambria" w:eastAsia="Cambria"/>
      <w:color w:val="365F91" w:themeColor="accent1" w:themeShade="BF"/>
      <w:sz w:val="32"/>
      <w:szCs w:val="32"/>
    </w:rPr>
    <w:pPr>
      <w:keepLines/>
      <w:keepNext/>
      <w:spacing w:before="240"/>
      <w:outlineLvl w:val="0"/>
    </w:pPr>
  </w:style>
  <w:style w:type="paragraph" w:styleId="788">
    <w:name w:val="Heading 3"/>
    <w:basedOn w:val="786"/>
    <w:link w:val="815"/>
    <w:qFormat/>
    <w:uiPriority w:val="9"/>
    <w:rPr>
      <w:b/>
      <w:bCs/>
      <w:sz w:val="27"/>
      <w:szCs w:val="27"/>
    </w:rPr>
    <w:pPr>
      <w:spacing w:after="100" w:afterAutospacing="1" w:before="100" w:beforeAutospacing="1"/>
      <w:outlineLvl w:val="2"/>
    </w:pPr>
  </w:style>
  <w:style w:type="paragraph" w:styleId="789">
    <w:name w:val="Heading 5"/>
    <w:basedOn w:val="786"/>
    <w:next w:val="786"/>
    <w:link w:val="821"/>
    <w:qFormat/>
    <w:unhideWhenUsed/>
    <w:rPr>
      <w:rFonts w:ascii="Cambria" w:hAnsi="Cambria" w:cs="Cambria" w:eastAsia="Cambria"/>
      <w:color w:val="365F91" w:themeColor="accent1" w:themeShade="BF"/>
    </w:rPr>
    <w:pPr>
      <w:keepLines/>
      <w:keepNext/>
      <w:spacing w:before="40"/>
      <w:outlineLvl w:val="4"/>
    </w:pPr>
  </w:style>
  <w:style w:type="character" w:styleId="790" w:default="1">
    <w:name w:val="Default Paragraph Font"/>
    <w:uiPriority w:val="1"/>
    <w:semiHidden/>
    <w:unhideWhenUsed/>
  </w:style>
  <w:style w:type="table" w:styleId="7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2" w:default="1">
    <w:name w:val="No List"/>
    <w:uiPriority w:val="99"/>
    <w:semiHidden/>
    <w:unhideWhenUsed/>
  </w:style>
  <w:style w:type="paragraph" w:styleId="793" w:customStyle="1">
    <w:name w:val="Знак Знак Знак Знак Знак Знак Знак Знак Знак Знак"/>
    <w:basedOn w:val="786"/>
    <w:rPr>
      <w:sz w:val="28"/>
      <w:szCs w:val="20"/>
      <w:lang w:val="en-US" w:eastAsia="en-US"/>
    </w:rPr>
    <w:pPr>
      <w:spacing w:lineRule="exact" w:line="240" w:after="160"/>
    </w:pPr>
  </w:style>
  <w:style w:type="character" w:styleId="794">
    <w:name w:val="annotation reference"/>
    <w:rPr>
      <w:sz w:val="16"/>
      <w:szCs w:val="16"/>
    </w:rPr>
  </w:style>
  <w:style w:type="paragraph" w:styleId="795">
    <w:name w:val="annotation text"/>
    <w:basedOn w:val="786"/>
    <w:link w:val="796"/>
    <w:rPr>
      <w:sz w:val="20"/>
      <w:szCs w:val="20"/>
    </w:rPr>
  </w:style>
  <w:style w:type="character" w:styleId="796" w:customStyle="1">
    <w:name w:val="Текст примечания Знак"/>
    <w:basedOn w:val="790"/>
    <w:link w:val="795"/>
  </w:style>
  <w:style w:type="paragraph" w:styleId="797">
    <w:name w:val="annotation subject"/>
    <w:basedOn w:val="795"/>
    <w:next w:val="795"/>
    <w:link w:val="798"/>
    <w:rPr>
      <w:b/>
      <w:bCs/>
    </w:rPr>
  </w:style>
  <w:style w:type="character" w:styleId="798" w:customStyle="1">
    <w:name w:val="Тема примечания Знак"/>
    <w:link w:val="797"/>
    <w:rPr>
      <w:b/>
      <w:bCs/>
    </w:rPr>
  </w:style>
  <w:style w:type="paragraph" w:styleId="799">
    <w:name w:val="Balloon Text"/>
    <w:basedOn w:val="786"/>
    <w:link w:val="800"/>
    <w:rPr>
      <w:rFonts w:ascii="Tahoma" w:hAnsi="Tahoma" w:cs="Tahoma"/>
      <w:sz w:val="16"/>
      <w:szCs w:val="16"/>
    </w:rPr>
  </w:style>
  <w:style w:type="character" w:styleId="800" w:customStyle="1">
    <w:name w:val="Текст выноски Знак"/>
    <w:link w:val="799"/>
    <w:rPr>
      <w:rFonts w:ascii="Tahoma" w:hAnsi="Tahoma" w:cs="Tahoma"/>
      <w:sz w:val="16"/>
      <w:szCs w:val="16"/>
    </w:rPr>
  </w:style>
  <w:style w:type="numbering" w:styleId="801" w:customStyle="1">
    <w:name w:val="Numbered List Table"/>
    <w:basedOn w:val="792"/>
    <w:pPr>
      <w:numPr>
        <w:numId w:val="5"/>
      </w:numPr>
    </w:pPr>
  </w:style>
  <w:style w:type="paragraph" w:styleId="802">
    <w:name w:val="Body Text"/>
    <w:basedOn w:val="786"/>
    <w:link w:val="803"/>
    <w:pPr>
      <w:ind w:firstLine="709"/>
      <w:jc w:val="both"/>
      <w:spacing w:after="120"/>
    </w:pPr>
  </w:style>
  <w:style w:type="character" w:styleId="803" w:customStyle="1">
    <w:name w:val="Основной текст Знак"/>
    <w:link w:val="802"/>
    <w:rPr>
      <w:sz w:val="24"/>
      <w:szCs w:val="24"/>
    </w:rPr>
  </w:style>
  <w:style w:type="paragraph" w:styleId="804">
    <w:name w:val="Document Map"/>
    <w:basedOn w:val="786"/>
    <w:link w:val="805"/>
    <w:rPr>
      <w:rFonts w:ascii="Tahoma" w:hAnsi="Tahoma" w:cs="Tahoma"/>
      <w:sz w:val="16"/>
      <w:szCs w:val="16"/>
    </w:rPr>
  </w:style>
  <w:style w:type="character" w:styleId="805" w:customStyle="1">
    <w:name w:val="Схема документа Знак"/>
    <w:link w:val="804"/>
    <w:rPr>
      <w:rFonts w:ascii="Tahoma" w:hAnsi="Tahoma" w:cs="Tahoma"/>
      <w:sz w:val="16"/>
      <w:szCs w:val="16"/>
    </w:rPr>
  </w:style>
  <w:style w:type="paragraph" w:styleId="806" w:customStyle="1">
    <w:name w:val="титульный лист центр"/>
    <w:basedOn w:val="786"/>
    <w:link w:val="807"/>
    <w:rPr>
      <w:b/>
      <w:bCs/>
      <w:sz w:val="28"/>
      <w:szCs w:val="28"/>
    </w:rPr>
    <w:pPr>
      <w:jc w:val="center"/>
      <w:spacing w:before="40"/>
    </w:pPr>
  </w:style>
  <w:style w:type="character" w:styleId="807" w:customStyle="1">
    <w:name w:val="титульный лист центр Char"/>
    <w:link w:val="806"/>
    <w:rPr>
      <w:b/>
      <w:bCs/>
      <w:sz w:val="28"/>
      <w:szCs w:val="28"/>
    </w:rPr>
  </w:style>
  <w:style w:type="character" w:styleId="808">
    <w:name w:val="Hyperlink"/>
    <w:uiPriority w:val="99"/>
    <w:rPr>
      <w:color w:val="0000FF"/>
      <w:u w:val="single"/>
    </w:rPr>
  </w:style>
  <w:style w:type="table" w:styleId="809">
    <w:name w:val="Table Grid"/>
    <w:basedOn w:val="791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0">
    <w:name w:val="Header"/>
    <w:basedOn w:val="786"/>
    <w:link w:val="811"/>
    <w:uiPriority w:val="99"/>
    <w:pPr>
      <w:tabs>
        <w:tab w:val="center" w:pos="4677" w:leader="none"/>
        <w:tab w:val="right" w:pos="9355" w:leader="none"/>
      </w:tabs>
    </w:pPr>
  </w:style>
  <w:style w:type="character" w:styleId="811" w:customStyle="1">
    <w:name w:val="Верхний колонтитул Знак"/>
    <w:basedOn w:val="790"/>
    <w:link w:val="810"/>
    <w:uiPriority w:val="99"/>
    <w:rPr>
      <w:sz w:val="24"/>
      <w:szCs w:val="24"/>
    </w:rPr>
  </w:style>
  <w:style w:type="paragraph" w:styleId="812">
    <w:name w:val="Footer"/>
    <w:basedOn w:val="786"/>
    <w:link w:val="813"/>
    <w:pPr>
      <w:tabs>
        <w:tab w:val="center" w:pos="4677" w:leader="none"/>
        <w:tab w:val="right" w:pos="9355" w:leader="none"/>
      </w:tabs>
    </w:pPr>
  </w:style>
  <w:style w:type="character" w:styleId="813" w:customStyle="1">
    <w:name w:val="Нижний колонтитул Знак"/>
    <w:basedOn w:val="790"/>
    <w:link w:val="812"/>
    <w:rPr>
      <w:sz w:val="24"/>
      <w:szCs w:val="24"/>
    </w:rPr>
  </w:style>
  <w:style w:type="paragraph" w:styleId="814">
    <w:name w:val="No Spacing"/>
    <w:link w:val="820"/>
    <w:qFormat/>
    <w:uiPriority w:val="1"/>
    <w:rPr>
      <w:rFonts w:ascii="Calibri" w:hAnsi="Calibri" w:eastAsia="Calibri"/>
      <w:sz w:val="22"/>
      <w:szCs w:val="22"/>
      <w:lang w:eastAsia="en-US"/>
    </w:rPr>
  </w:style>
  <w:style w:type="character" w:styleId="815" w:customStyle="1">
    <w:name w:val="Заголовок 3 Знак"/>
    <w:basedOn w:val="790"/>
    <w:link w:val="788"/>
    <w:uiPriority w:val="9"/>
    <w:rPr>
      <w:b/>
      <w:bCs/>
      <w:sz w:val="27"/>
      <w:szCs w:val="27"/>
    </w:rPr>
  </w:style>
  <w:style w:type="character" w:styleId="816" w:customStyle="1">
    <w:name w:val="Обычный (веб) Знак"/>
    <w:link w:val="817"/>
    <w:uiPriority w:val="99"/>
    <w:rPr>
      <w:sz w:val="24"/>
      <w:szCs w:val="24"/>
    </w:rPr>
  </w:style>
  <w:style w:type="paragraph" w:styleId="817">
    <w:name w:val="Normal (Web)"/>
    <w:basedOn w:val="786"/>
    <w:link w:val="816"/>
    <w:qFormat/>
    <w:uiPriority w:val="99"/>
    <w:unhideWhenUsed/>
  </w:style>
  <w:style w:type="paragraph" w:styleId="818">
    <w:name w:val="HTML Preformatted"/>
    <w:basedOn w:val="786"/>
    <w:link w:val="819"/>
    <w:uiPriority w:val="99"/>
    <w:semiHidden/>
    <w:unhideWhenUsed/>
    <w:rPr>
      <w:rFonts w:ascii="Courier New" w:hAnsi="Courier New" w:cs="Courier New"/>
      <w:sz w:val="20"/>
      <w:szCs w:val="20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819" w:customStyle="1">
    <w:name w:val="Стандартный HTML Знак"/>
    <w:basedOn w:val="790"/>
    <w:link w:val="818"/>
    <w:uiPriority w:val="99"/>
    <w:semiHidden/>
    <w:rPr>
      <w:rFonts w:ascii="Courier New" w:hAnsi="Courier New" w:cs="Courier New"/>
    </w:rPr>
  </w:style>
  <w:style w:type="character" w:styleId="820" w:customStyle="1">
    <w:name w:val="Без интервала Знак"/>
    <w:link w:val="814"/>
    <w:uiPriority w:val="1"/>
    <w:rPr>
      <w:rFonts w:ascii="Calibri" w:hAnsi="Calibri" w:eastAsia="Calibri"/>
      <w:sz w:val="22"/>
      <w:szCs w:val="22"/>
      <w:lang w:eastAsia="en-US"/>
    </w:rPr>
  </w:style>
  <w:style w:type="character" w:styleId="821" w:customStyle="1">
    <w:name w:val="Заголовок 5 Знак"/>
    <w:basedOn w:val="790"/>
    <w:link w:val="789"/>
    <w:rPr>
      <w:rFonts w:ascii="Cambria" w:hAnsi="Cambria" w:cs="Cambria" w:eastAsia="Cambria"/>
      <w:color w:val="365F91" w:themeColor="accent1" w:themeShade="BF"/>
      <w:sz w:val="24"/>
      <w:szCs w:val="24"/>
    </w:rPr>
  </w:style>
  <w:style w:type="character" w:styleId="822">
    <w:name w:val="Emphasis"/>
    <w:basedOn w:val="790"/>
    <w:qFormat/>
    <w:uiPriority w:val="20"/>
    <w:rPr>
      <w:i/>
      <w:iCs/>
    </w:rPr>
  </w:style>
  <w:style w:type="character" w:styleId="823" w:customStyle="1">
    <w:name w:val="Заголовок 1 Знак"/>
    <w:basedOn w:val="790"/>
    <w:link w:val="787"/>
    <w:rPr>
      <w:rFonts w:ascii="Cambria" w:hAnsi="Cambria" w:cs="Cambria" w:eastAsia="Cambria"/>
      <w:color w:val="365F91" w:themeColor="accent1" w:themeShade="BF"/>
      <w:sz w:val="32"/>
      <w:szCs w:val="32"/>
    </w:rPr>
  </w:style>
  <w:style w:type="paragraph" w:styleId="824">
    <w:name w:val="List Paragraph"/>
    <w:basedOn w:val="786"/>
    <w:qFormat/>
    <w:uiPriority w:val="34"/>
    <w:pPr>
      <w:contextualSpacing w:val="true"/>
      <w:ind w:left="720"/>
    </w:pPr>
  </w:style>
  <w:style w:type="paragraph" w:styleId="825" w:customStyle="1">
    <w:name w:val="Information"/>
    <w:rPr>
      <w:rFonts w:ascii="Times New Roman" w:hAnsi="Times New Roman"/>
      <w:sz w:val="1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mailto:g.balkybekkyzy@dsm.gov.kz" TargetMode="External"/><Relationship Id="rId14" Type="http://schemas.openxmlformats.org/officeDocument/2006/relationships/hyperlink" Target="mailto:m.khalykova@dsm.gov.kz" TargetMode="External"/><Relationship Id="rId15" Type="http://schemas.openxmlformats.org/officeDocument/2006/relationships/hyperlink" Target="mailto:m.khalykova@dsm.gov.kz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>АОНИТ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Мукашева Гульмира Бекжигитовна</cp:lastModifiedBy>
  <cp:revision>4</cp:revision>
  <dcterms:created xsi:type="dcterms:W3CDTF">2023-04-09T04:50:00Z</dcterms:created>
  <dcterms:modified xsi:type="dcterms:W3CDTF">2023-05-19T06:59:04Z</dcterms:modified>
</cp:coreProperties>
</file>