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19" w:rsidRPr="00CF4709" w:rsidRDefault="00B33C19">
      <w:pPr>
        <w:pStyle w:val="a3"/>
      </w:pPr>
    </w:p>
    <w:p w:rsidR="00B91F97" w:rsidRPr="00CF4709" w:rsidRDefault="00B91F97" w:rsidP="00B91F97">
      <w:pPr>
        <w:pStyle w:val="a4"/>
        <w:tabs>
          <w:tab w:val="left" w:pos="12762"/>
        </w:tabs>
        <w:jc w:val="right"/>
        <w:rPr>
          <w:b w:val="0"/>
        </w:rPr>
      </w:pPr>
      <w:r w:rsidRPr="00CF4709">
        <w:rPr>
          <w:b w:val="0"/>
        </w:rPr>
        <w:t>Приложение</w:t>
      </w:r>
      <w:r w:rsidRPr="00CF4709">
        <w:rPr>
          <w:b w:val="0"/>
          <w:spacing w:val="6"/>
        </w:rPr>
        <w:t xml:space="preserve"> </w:t>
      </w:r>
      <w:r w:rsidRPr="00CF4709">
        <w:rPr>
          <w:b w:val="0"/>
        </w:rPr>
        <w:t>2</w:t>
      </w:r>
    </w:p>
    <w:p w:rsidR="00B33C19" w:rsidRPr="00CF4709" w:rsidRDefault="00B33C19">
      <w:pPr>
        <w:pStyle w:val="a3"/>
        <w:spacing w:before="1"/>
      </w:pPr>
    </w:p>
    <w:p w:rsidR="00B91F97" w:rsidRPr="00CF4709" w:rsidRDefault="00B91F97">
      <w:pPr>
        <w:pStyle w:val="a4"/>
        <w:tabs>
          <w:tab w:val="left" w:pos="12762"/>
        </w:tabs>
      </w:pPr>
    </w:p>
    <w:p w:rsidR="00B33C19" w:rsidRPr="00CF4709" w:rsidRDefault="00396FE3">
      <w:pPr>
        <w:pStyle w:val="a4"/>
        <w:tabs>
          <w:tab w:val="left" w:pos="12762"/>
        </w:tabs>
        <w:rPr>
          <w:b w:val="0"/>
        </w:rPr>
      </w:pPr>
      <w:r w:rsidRPr="00CF4709">
        <w:rPr>
          <w:b w:val="0"/>
        </w:rPr>
        <w:t>Форма</w:t>
      </w:r>
      <w:r w:rsidRPr="00CF4709">
        <w:rPr>
          <w:b w:val="0"/>
          <w:spacing w:val="8"/>
        </w:rPr>
        <w:t xml:space="preserve"> </w:t>
      </w:r>
      <w:r w:rsidRPr="00CF4709">
        <w:rPr>
          <w:b w:val="0"/>
        </w:rPr>
        <w:t>Список</w:t>
      </w:r>
      <w:r w:rsidRPr="00CF4709">
        <w:rPr>
          <w:b w:val="0"/>
          <w:spacing w:val="13"/>
        </w:rPr>
        <w:t xml:space="preserve"> </w:t>
      </w:r>
      <w:r w:rsidRPr="00CF4709">
        <w:rPr>
          <w:b w:val="0"/>
        </w:rPr>
        <w:t>публикаций</w:t>
      </w:r>
      <w:r w:rsidRPr="00CF4709">
        <w:rPr>
          <w:b w:val="0"/>
          <w:spacing w:val="12"/>
        </w:rPr>
        <w:t xml:space="preserve"> </w:t>
      </w:r>
      <w:r w:rsidRPr="00CF4709">
        <w:rPr>
          <w:b w:val="0"/>
        </w:rPr>
        <w:t>в</w:t>
      </w:r>
      <w:r w:rsidRPr="00CF4709">
        <w:rPr>
          <w:b w:val="0"/>
          <w:spacing w:val="8"/>
        </w:rPr>
        <w:t xml:space="preserve"> </w:t>
      </w:r>
      <w:r w:rsidRPr="00CF4709">
        <w:rPr>
          <w:b w:val="0"/>
        </w:rPr>
        <w:t>международных</w:t>
      </w:r>
      <w:r w:rsidRPr="00CF4709">
        <w:rPr>
          <w:b w:val="0"/>
          <w:spacing w:val="14"/>
        </w:rPr>
        <w:t xml:space="preserve"> </w:t>
      </w:r>
      <w:r w:rsidRPr="00CF4709">
        <w:rPr>
          <w:b w:val="0"/>
        </w:rPr>
        <w:t>рецензируемых</w:t>
      </w:r>
      <w:r w:rsidRPr="00CF4709">
        <w:rPr>
          <w:b w:val="0"/>
          <w:spacing w:val="9"/>
        </w:rPr>
        <w:t xml:space="preserve"> </w:t>
      </w:r>
      <w:r w:rsidRPr="00CF4709">
        <w:rPr>
          <w:b w:val="0"/>
        </w:rPr>
        <w:t>изданиях</w:t>
      </w:r>
      <w:r w:rsidRPr="00CF4709">
        <w:rPr>
          <w:b w:val="0"/>
        </w:rPr>
        <w:tab/>
      </w:r>
    </w:p>
    <w:p w:rsidR="00B33C19" w:rsidRPr="00CF4709" w:rsidRDefault="00396FE3">
      <w:pPr>
        <w:spacing w:line="319" w:lineRule="exact"/>
        <w:ind w:left="193"/>
        <w:rPr>
          <w:sz w:val="28"/>
          <w:szCs w:val="28"/>
        </w:rPr>
      </w:pPr>
      <w:r w:rsidRPr="00CF4709">
        <w:rPr>
          <w:sz w:val="28"/>
          <w:szCs w:val="28"/>
        </w:rPr>
        <w:t>Фамилия</w:t>
      </w:r>
      <w:r w:rsidRPr="00CF4709">
        <w:rPr>
          <w:spacing w:val="14"/>
          <w:sz w:val="28"/>
          <w:szCs w:val="28"/>
        </w:rPr>
        <w:t xml:space="preserve"> </w:t>
      </w:r>
      <w:r w:rsidRPr="00CF4709">
        <w:rPr>
          <w:sz w:val="28"/>
          <w:szCs w:val="28"/>
        </w:rPr>
        <w:t>претендента</w:t>
      </w:r>
      <w:r w:rsidR="00CF4709" w:rsidRPr="001508F6">
        <w:rPr>
          <w:sz w:val="28"/>
          <w:szCs w:val="28"/>
        </w:rPr>
        <w:t>:</w:t>
      </w:r>
      <w:r w:rsidR="00B91F97" w:rsidRPr="00CF4709">
        <w:rPr>
          <w:spacing w:val="15"/>
          <w:sz w:val="28"/>
          <w:szCs w:val="28"/>
        </w:rPr>
        <w:t xml:space="preserve"> Давлетов </w:t>
      </w:r>
      <w:proofErr w:type="spellStart"/>
      <w:r w:rsidR="00B91F97" w:rsidRPr="00CF4709">
        <w:rPr>
          <w:sz w:val="28"/>
          <w:szCs w:val="28"/>
          <w:u w:val="thick"/>
        </w:rPr>
        <w:t>Кайрат</w:t>
      </w:r>
      <w:proofErr w:type="spellEnd"/>
      <w:r w:rsidR="00B91F97" w:rsidRPr="00CF4709">
        <w:rPr>
          <w:sz w:val="28"/>
          <w:szCs w:val="28"/>
          <w:u w:val="thick"/>
        </w:rPr>
        <w:t xml:space="preserve"> </w:t>
      </w:r>
      <w:proofErr w:type="spellStart"/>
      <w:r w:rsidR="00B91F97" w:rsidRPr="00CF4709">
        <w:rPr>
          <w:sz w:val="28"/>
          <w:szCs w:val="28"/>
          <w:u w:val="thick"/>
        </w:rPr>
        <w:t>Киргизбаевич</w:t>
      </w:r>
      <w:proofErr w:type="spellEnd"/>
    </w:p>
    <w:p w:rsidR="00B33C19" w:rsidRPr="00CF4709" w:rsidRDefault="00396FE3">
      <w:pPr>
        <w:pStyle w:val="a3"/>
        <w:spacing w:before="4" w:line="322" w:lineRule="exact"/>
        <w:ind w:left="193"/>
      </w:pPr>
      <w:r w:rsidRPr="00CF4709">
        <w:t>Идентификаторы</w:t>
      </w:r>
      <w:r w:rsidRPr="00CF4709">
        <w:rPr>
          <w:spacing w:val="7"/>
        </w:rPr>
        <w:t xml:space="preserve"> </w:t>
      </w:r>
      <w:r w:rsidRPr="00CF4709">
        <w:t>автора</w:t>
      </w:r>
      <w:r w:rsidRPr="00CF4709">
        <w:rPr>
          <w:spacing w:val="14"/>
        </w:rPr>
        <w:t xml:space="preserve"> </w:t>
      </w:r>
      <w:r w:rsidRPr="00CF4709">
        <w:t>(если</w:t>
      </w:r>
      <w:r w:rsidRPr="00CF4709">
        <w:rPr>
          <w:spacing w:val="13"/>
        </w:rPr>
        <w:t xml:space="preserve"> </w:t>
      </w:r>
      <w:r w:rsidRPr="00CF4709">
        <w:t>имеются):</w:t>
      </w:r>
    </w:p>
    <w:p w:rsidR="00B91F97" w:rsidRPr="001508F6" w:rsidRDefault="00B91F97">
      <w:pPr>
        <w:pStyle w:val="a3"/>
        <w:spacing w:before="4" w:line="322" w:lineRule="exact"/>
        <w:ind w:left="193"/>
        <w:rPr>
          <w:color w:val="000000"/>
          <w:lang w:val="en-US"/>
        </w:rPr>
      </w:pPr>
      <w:r w:rsidRPr="001508F6">
        <w:rPr>
          <w:color w:val="000000"/>
          <w:lang w:val="en-US"/>
        </w:rPr>
        <w:t>Scopus Author ID: 6602803024</w:t>
      </w:r>
    </w:p>
    <w:p w:rsidR="00B91F97" w:rsidRPr="00CF4709" w:rsidRDefault="00B91F97">
      <w:pPr>
        <w:pStyle w:val="a3"/>
        <w:spacing w:before="4" w:line="322" w:lineRule="exact"/>
        <w:ind w:left="193"/>
        <w:rPr>
          <w:color w:val="000000"/>
          <w:lang w:val="en-US"/>
        </w:rPr>
      </w:pPr>
      <w:r w:rsidRPr="00CF4709">
        <w:rPr>
          <w:color w:val="000000"/>
          <w:lang w:val="en-US"/>
        </w:rPr>
        <w:t xml:space="preserve">Web of Science Researcher ID: </w:t>
      </w:r>
      <w:r w:rsidR="004B3BEE" w:rsidRPr="00CF4709">
        <w:rPr>
          <w:color w:val="000000"/>
          <w:lang w:val="en-US"/>
        </w:rPr>
        <w:t>S-1792-2016</w:t>
      </w:r>
    </w:p>
    <w:p w:rsidR="00B91F97" w:rsidRPr="00CF4709" w:rsidRDefault="00B91F97">
      <w:pPr>
        <w:pStyle w:val="a3"/>
        <w:spacing w:before="4" w:line="322" w:lineRule="exact"/>
        <w:ind w:left="193"/>
        <w:rPr>
          <w:lang w:val="en-US"/>
        </w:rPr>
      </w:pPr>
      <w:r w:rsidRPr="00CF4709">
        <w:rPr>
          <w:color w:val="000000"/>
        </w:rPr>
        <w:t>ORCID</w:t>
      </w:r>
      <w:r w:rsidRPr="00CF4709">
        <w:rPr>
          <w:color w:val="000000"/>
          <w:lang w:val="en-US"/>
        </w:rPr>
        <w:t>: 0000-0001-8534-1899</w:t>
      </w:r>
    </w:p>
    <w:p w:rsidR="00B33C19" w:rsidRPr="00CF4709" w:rsidRDefault="00B33C19">
      <w:pPr>
        <w:pStyle w:val="a3"/>
        <w:spacing w:before="6" w:after="1"/>
        <w:rPr>
          <w:lang w:val="en-US"/>
        </w:rPr>
      </w:pPr>
    </w:p>
    <w:p w:rsidR="00B91F97" w:rsidRPr="00CF4709" w:rsidRDefault="00B91F97">
      <w:pPr>
        <w:pStyle w:val="a3"/>
        <w:spacing w:before="6" w:after="1"/>
        <w:rPr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302"/>
        <w:gridCol w:w="990"/>
        <w:gridCol w:w="2806"/>
        <w:gridCol w:w="1604"/>
        <w:gridCol w:w="900"/>
        <w:gridCol w:w="2372"/>
        <w:gridCol w:w="2038"/>
        <w:gridCol w:w="1267"/>
      </w:tblGrid>
      <w:tr w:rsidR="00B33C19" w:rsidRPr="001508F6" w:rsidTr="001508F6">
        <w:trPr>
          <w:trHeight w:val="5563"/>
        </w:trPr>
        <w:tc>
          <w:tcPr>
            <w:tcW w:w="449" w:type="dxa"/>
            <w:tcBorders>
              <w:right w:val="double" w:sz="2" w:space="0" w:color="CFCFCF"/>
            </w:tcBorders>
          </w:tcPr>
          <w:p w:rsidR="00B33C19" w:rsidRPr="001508F6" w:rsidRDefault="00396FE3">
            <w:pPr>
              <w:pStyle w:val="TableParagraph"/>
              <w:spacing w:before="40"/>
              <w:ind w:right="72"/>
              <w:jc w:val="both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№</w:t>
            </w:r>
            <w:r w:rsidRPr="001508F6">
              <w:rPr>
                <w:w w:val="99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п/</w:t>
            </w:r>
            <w:r w:rsidRPr="001508F6">
              <w:rPr>
                <w:spacing w:val="-68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</w:t>
            </w:r>
          </w:p>
        </w:tc>
        <w:tc>
          <w:tcPr>
            <w:tcW w:w="2302" w:type="dxa"/>
            <w:tcBorders>
              <w:left w:val="double" w:sz="2" w:space="0" w:color="CFCFCF"/>
            </w:tcBorders>
          </w:tcPr>
          <w:p w:rsidR="00B33C19" w:rsidRPr="001508F6" w:rsidRDefault="00396FE3">
            <w:pPr>
              <w:pStyle w:val="TableParagraph"/>
              <w:spacing w:before="40"/>
              <w:ind w:left="80" w:right="151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Название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публикаци</w:t>
            </w:r>
            <w:proofErr w:type="spellEnd"/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и</w:t>
            </w:r>
          </w:p>
        </w:tc>
        <w:tc>
          <w:tcPr>
            <w:tcW w:w="990" w:type="dxa"/>
          </w:tcPr>
          <w:p w:rsidR="00B33C19" w:rsidRPr="001508F6" w:rsidRDefault="00396FE3">
            <w:pPr>
              <w:pStyle w:val="TableParagraph"/>
              <w:spacing w:before="40"/>
              <w:ind w:right="114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Тип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публика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ции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(статья,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обзор</w:t>
            </w:r>
            <w:r w:rsidRPr="001508F6">
              <w:rPr>
                <w:spacing w:val="6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и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т.д.)</w:t>
            </w:r>
          </w:p>
        </w:tc>
        <w:tc>
          <w:tcPr>
            <w:tcW w:w="2806" w:type="dxa"/>
          </w:tcPr>
          <w:p w:rsidR="00B33C19" w:rsidRPr="001508F6" w:rsidRDefault="00396FE3">
            <w:pPr>
              <w:pStyle w:val="TableParagraph"/>
              <w:spacing w:before="40"/>
              <w:ind w:right="131"/>
              <w:jc w:val="both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Наименование журнала, год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публикации (согласно базам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данных),</w:t>
            </w:r>
            <w:r w:rsidRPr="001508F6">
              <w:rPr>
                <w:spacing w:val="4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DOI</w:t>
            </w:r>
          </w:p>
        </w:tc>
        <w:tc>
          <w:tcPr>
            <w:tcW w:w="1604" w:type="dxa"/>
          </w:tcPr>
          <w:p w:rsidR="00B33C19" w:rsidRPr="001508F6" w:rsidRDefault="00396FE3">
            <w:pPr>
              <w:pStyle w:val="TableParagraph"/>
              <w:spacing w:before="40"/>
              <w:ind w:right="290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</w:rPr>
              <w:t>Импакт</w:t>
            </w:r>
            <w:proofErr w:type="spellEnd"/>
            <w:r w:rsidRPr="001508F6">
              <w:rPr>
                <w:sz w:val="20"/>
                <w:szCs w:val="20"/>
              </w:rPr>
              <w:t>-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фактор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журнала,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квартиль и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науки*</w:t>
            </w:r>
            <w:r w:rsidRPr="001508F6">
              <w:rPr>
                <w:spacing w:val="4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по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данным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Journal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Citation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Reports</w:t>
            </w:r>
            <w:proofErr w:type="spellEnd"/>
          </w:p>
          <w:p w:rsidR="00B33C19" w:rsidRPr="001508F6" w:rsidRDefault="00396FE3">
            <w:pPr>
              <w:pStyle w:val="TableParagraph"/>
              <w:spacing w:before="3"/>
              <w:ind w:right="150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(</w:t>
            </w:r>
            <w:proofErr w:type="spellStart"/>
            <w:r w:rsidRPr="001508F6">
              <w:rPr>
                <w:sz w:val="20"/>
                <w:szCs w:val="20"/>
              </w:rPr>
              <w:t>Жорнал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Цитэйшэн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Репортс</w:t>
            </w:r>
            <w:proofErr w:type="spellEnd"/>
            <w:r w:rsidRPr="001508F6">
              <w:rPr>
                <w:sz w:val="20"/>
                <w:szCs w:val="20"/>
              </w:rPr>
              <w:t>)</w:t>
            </w:r>
            <w:r w:rsidRPr="001508F6">
              <w:rPr>
                <w:spacing w:val="4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за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год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публикации</w:t>
            </w:r>
          </w:p>
        </w:tc>
        <w:tc>
          <w:tcPr>
            <w:tcW w:w="900" w:type="dxa"/>
          </w:tcPr>
          <w:p w:rsidR="00B33C19" w:rsidRPr="001508F6" w:rsidRDefault="00396FE3">
            <w:pPr>
              <w:pStyle w:val="TableParagraph"/>
              <w:spacing w:before="40"/>
              <w:ind w:right="72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</w:rPr>
              <w:t>Индек</w:t>
            </w:r>
            <w:proofErr w:type="spellEnd"/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с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в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базе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данны</w:t>
            </w:r>
            <w:proofErr w:type="spellEnd"/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х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Web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of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Scienc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e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Core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Collect</w:t>
            </w:r>
            <w:proofErr w:type="spellEnd"/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ion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(Веб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оф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Сайен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с</w:t>
            </w:r>
            <w:r w:rsidRPr="001508F6">
              <w:rPr>
                <w:spacing w:val="2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Кор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Колле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кшн</w:t>
            </w:r>
            <w:proofErr w:type="spellEnd"/>
            <w:r w:rsidRPr="001508F6">
              <w:rPr>
                <w:sz w:val="20"/>
                <w:szCs w:val="20"/>
              </w:rPr>
              <w:t>)</w:t>
            </w:r>
          </w:p>
        </w:tc>
        <w:tc>
          <w:tcPr>
            <w:tcW w:w="2372" w:type="dxa"/>
          </w:tcPr>
          <w:p w:rsidR="00B33C19" w:rsidRPr="001508F6" w:rsidRDefault="00396FE3">
            <w:pPr>
              <w:pStyle w:val="TableParagraph"/>
              <w:spacing w:before="40"/>
              <w:ind w:right="117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</w:rPr>
              <w:t>CiteScore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(</w:t>
            </w:r>
            <w:proofErr w:type="spellStart"/>
            <w:r w:rsidRPr="001508F6">
              <w:rPr>
                <w:sz w:val="20"/>
                <w:szCs w:val="20"/>
              </w:rPr>
              <w:t>СайтСкор</w:t>
            </w:r>
            <w:proofErr w:type="spellEnd"/>
            <w:r w:rsidRPr="001508F6">
              <w:rPr>
                <w:sz w:val="20"/>
                <w:szCs w:val="20"/>
              </w:rPr>
              <w:t>)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журнала,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z w:val="20"/>
                <w:szCs w:val="20"/>
              </w:rPr>
              <w:t xml:space="preserve"> и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науки*</w:t>
            </w:r>
            <w:r w:rsidRPr="001508F6">
              <w:rPr>
                <w:spacing w:val="2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по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данным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Scopus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(</w:t>
            </w:r>
            <w:proofErr w:type="spellStart"/>
            <w:r w:rsidRPr="001508F6">
              <w:rPr>
                <w:sz w:val="20"/>
                <w:szCs w:val="20"/>
              </w:rPr>
              <w:t>Скопус</w:t>
            </w:r>
            <w:proofErr w:type="spellEnd"/>
            <w:r w:rsidRPr="001508F6">
              <w:rPr>
                <w:sz w:val="20"/>
                <w:szCs w:val="20"/>
              </w:rPr>
              <w:t>)</w:t>
            </w:r>
            <w:r w:rsidRPr="001508F6">
              <w:rPr>
                <w:spacing w:val="2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за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год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публикации</w:t>
            </w:r>
          </w:p>
        </w:tc>
        <w:tc>
          <w:tcPr>
            <w:tcW w:w="2038" w:type="dxa"/>
          </w:tcPr>
          <w:p w:rsidR="00B33C19" w:rsidRPr="001508F6" w:rsidRDefault="00396FE3">
            <w:pPr>
              <w:pStyle w:val="TableParagraph"/>
              <w:spacing w:before="40"/>
              <w:ind w:left="73" w:right="108"/>
              <w:jc w:val="both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ФИО авторов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(подчеркнуть</w:t>
            </w:r>
            <w:r w:rsidRPr="001508F6">
              <w:rPr>
                <w:spacing w:val="-68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ФИО</w:t>
            </w:r>
          </w:p>
          <w:p w:rsidR="00B33C19" w:rsidRPr="001508F6" w:rsidRDefault="00396FE3">
            <w:pPr>
              <w:pStyle w:val="TableParagraph"/>
              <w:spacing w:line="321" w:lineRule="exact"/>
              <w:ind w:left="73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претендента)</w:t>
            </w:r>
          </w:p>
        </w:tc>
        <w:tc>
          <w:tcPr>
            <w:tcW w:w="1267" w:type="dxa"/>
          </w:tcPr>
          <w:p w:rsidR="00B33C19" w:rsidRPr="001508F6" w:rsidRDefault="00396FE3">
            <w:pPr>
              <w:pStyle w:val="TableParagraph"/>
              <w:spacing w:before="40"/>
              <w:ind w:left="77" w:right="108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Роль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претенден</w:t>
            </w:r>
            <w:proofErr w:type="spellEnd"/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та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(соавтор,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первый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автор</w:t>
            </w:r>
            <w:r w:rsidRPr="001508F6">
              <w:rPr>
                <w:spacing w:val="6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или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автор</w:t>
            </w:r>
            <w:r w:rsidRPr="001508F6">
              <w:rPr>
                <w:spacing w:val="2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для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корреспон</w:t>
            </w:r>
            <w:proofErr w:type="spellEnd"/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денции</w:t>
            </w:r>
            <w:proofErr w:type="spellEnd"/>
            <w:r w:rsidRPr="001508F6">
              <w:rPr>
                <w:sz w:val="20"/>
                <w:szCs w:val="20"/>
              </w:rPr>
              <w:t>)</w:t>
            </w:r>
          </w:p>
        </w:tc>
      </w:tr>
    </w:tbl>
    <w:p w:rsidR="00B33C19" w:rsidRPr="001508F6" w:rsidRDefault="00B33C19">
      <w:pPr>
        <w:rPr>
          <w:sz w:val="20"/>
          <w:szCs w:val="20"/>
        </w:rPr>
        <w:sectPr w:rsidR="00B33C19" w:rsidRPr="001508F6">
          <w:type w:val="continuous"/>
          <w:pgSz w:w="16840" w:h="11910" w:orient="landscape"/>
          <w:pgMar w:top="1100" w:right="940" w:bottom="280" w:left="940" w:header="720" w:footer="720" w:gutter="0"/>
          <w:cols w:space="720"/>
        </w:sectPr>
      </w:pPr>
    </w:p>
    <w:p w:rsidR="00B33C19" w:rsidRPr="001508F6" w:rsidRDefault="00B33C19">
      <w:pPr>
        <w:pStyle w:val="a3"/>
        <w:rPr>
          <w:sz w:val="20"/>
          <w:szCs w:val="20"/>
        </w:rPr>
      </w:pPr>
    </w:p>
    <w:p w:rsidR="00B33C19" w:rsidRPr="007565C7" w:rsidRDefault="007565C7">
      <w:pPr>
        <w:pStyle w:val="a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B33C19" w:rsidRPr="001508F6" w:rsidRDefault="00B33C19">
      <w:pPr>
        <w:pStyle w:val="a3"/>
        <w:spacing w:before="9"/>
        <w:rPr>
          <w:sz w:val="20"/>
          <w:szCs w:val="20"/>
        </w:rPr>
      </w:pPr>
    </w:p>
    <w:tbl>
      <w:tblPr>
        <w:tblStyle w:val="TableNormal"/>
        <w:tblW w:w="14850" w:type="dxa"/>
        <w:tblInd w:w="71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340"/>
        <w:gridCol w:w="990"/>
        <w:gridCol w:w="2790"/>
        <w:gridCol w:w="1620"/>
        <w:gridCol w:w="900"/>
        <w:gridCol w:w="2430"/>
        <w:gridCol w:w="1980"/>
        <w:gridCol w:w="1350"/>
      </w:tblGrid>
      <w:tr w:rsidR="001508F6" w:rsidRPr="001508F6" w:rsidTr="001508F6">
        <w:trPr>
          <w:trHeight w:val="1632"/>
        </w:trPr>
        <w:tc>
          <w:tcPr>
            <w:tcW w:w="450" w:type="dxa"/>
            <w:tcBorders>
              <w:right w:val="double" w:sz="2" w:space="0" w:color="CFCFCF"/>
            </w:tcBorders>
          </w:tcPr>
          <w:p w:rsidR="00B33C19" w:rsidRPr="001508F6" w:rsidRDefault="00396FE3">
            <w:pPr>
              <w:pStyle w:val="TableParagraph"/>
              <w:spacing w:before="41"/>
              <w:rPr>
                <w:sz w:val="20"/>
                <w:szCs w:val="20"/>
              </w:rPr>
            </w:pPr>
            <w:r w:rsidRPr="001508F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B33C19" w:rsidRPr="001508F6" w:rsidRDefault="004B3BEE">
            <w:pPr>
              <w:pStyle w:val="TableParagraph"/>
              <w:spacing w:before="41"/>
              <w:ind w:left="80" w:right="87"/>
              <w:rPr>
                <w:sz w:val="20"/>
                <w:szCs w:val="20"/>
                <w:highlight w:val="yellow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Premature mortality attributable to COVID-19: potential years of life lost in 17 countries around the world, January–August 2020</w:t>
            </w:r>
          </w:p>
        </w:tc>
        <w:tc>
          <w:tcPr>
            <w:tcW w:w="990" w:type="dxa"/>
          </w:tcPr>
          <w:p w:rsidR="00B33C19" w:rsidRPr="001508F6" w:rsidRDefault="00396FE3">
            <w:pPr>
              <w:pStyle w:val="TableParagraph"/>
              <w:spacing w:before="41"/>
              <w:ind w:right="93"/>
              <w:rPr>
                <w:sz w:val="20"/>
                <w:szCs w:val="20"/>
                <w:highlight w:val="yellow"/>
              </w:rPr>
            </w:pPr>
            <w:proofErr w:type="gramStart"/>
            <w:r w:rsidRPr="001508F6">
              <w:rPr>
                <w:spacing w:val="-1"/>
                <w:sz w:val="20"/>
                <w:szCs w:val="20"/>
              </w:rPr>
              <w:t>Научная</w:t>
            </w:r>
            <w:r w:rsidR="00465854" w:rsidRPr="001508F6">
              <w:rPr>
                <w:spacing w:val="-1"/>
                <w:sz w:val="20"/>
                <w:szCs w:val="20"/>
              </w:rPr>
              <w:t xml:space="preserve"> </w:t>
            </w:r>
            <w:r w:rsidR="00465854"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статья</w:t>
            </w:r>
            <w:proofErr w:type="gramEnd"/>
          </w:p>
        </w:tc>
        <w:tc>
          <w:tcPr>
            <w:tcW w:w="2790" w:type="dxa"/>
          </w:tcPr>
          <w:p w:rsidR="00B33C19" w:rsidRPr="001508F6" w:rsidRDefault="004B3BEE">
            <w:pPr>
              <w:pStyle w:val="TableParagraph"/>
              <w:spacing w:before="41"/>
              <w:ind w:right="197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BMC Public Health, 2022, 22(1), 54</w:t>
            </w:r>
          </w:p>
          <w:p w:rsidR="00356632" w:rsidRPr="001508F6" w:rsidRDefault="00356632">
            <w:pPr>
              <w:pStyle w:val="TableParagraph"/>
              <w:spacing w:before="41"/>
              <w:ind w:right="197"/>
              <w:rPr>
                <w:sz w:val="20"/>
                <w:szCs w:val="20"/>
                <w:lang w:val="en-US"/>
              </w:rPr>
            </w:pPr>
          </w:p>
          <w:p w:rsidR="004B3BEE" w:rsidRPr="001508F6" w:rsidRDefault="004B3BEE">
            <w:pPr>
              <w:pStyle w:val="TableParagraph"/>
              <w:spacing w:before="41"/>
              <w:ind w:right="197"/>
              <w:rPr>
                <w:sz w:val="20"/>
                <w:szCs w:val="20"/>
                <w:highlight w:val="yellow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DOI: 10.1186/s12889-021-12377-1</w:t>
            </w:r>
          </w:p>
        </w:tc>
        <w:tc>
          <w:tcPr>
            <w:tcW w:w="1620" w:type="dxa"/>
          </w:tcPr>
          <w:p w:rsidR="00B33C19" w:rsidRPr="001508F6" w:rsidRDefault="00396FE3">
            <w:pPr>
              <w:pStyle w:val="TableParagraph"/>
              <w:spacing w:before="41"/>
              <w:ind w:left="0" w:right="658"/>
              <w:jc w:val="right"/>
              <w:rPr>
                <w:sz w:val="20"/>
                <w:szCs w:val="20"/>
                <w:highlight w:val="yellow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B33C19" w:rsidRPr="001508F6" w:rsidRDefault="00B33C19">
            <w:pPr>
              <w:pStyle w:val="Table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</w:tcPr>
          <w:p w:rsidR="00465854" w:rsidRPr="001508F6" w:rsidRDefault="00396FE3" w:rsidP="00465854">
            <w:pPr>
              <w:pStyle w:val="TableParagraph"/>
              <w:spacing w:before="40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="00465854" w:rsidRPr="001508F6">
              <w:rPr>
                <w:spacing w:val="1"/>
                <w:sz w:val="20"/>
                <w:szCs w:val="20"/>
              </w:rPr>
              <w:t xml:space="preserve">- </w:t>
            </w:r>
            <w:r w:rsidR="004B3BEE" w:rsidRPr="001508F6">
              <w:rPr>
                <w:sz w:val="20"/>
                <w:szCs w:val="20"/>
              </w:rPr>
              <w:t>4</w:t>
            </w:r>
            <w:r w:rsidRPr="001508F6">
              <w:rPr>
                <w:sz w:val="20"/>
                <w:szCs w:val="20"/>
              </w:rPr>
              <w:t>.</w:t>
            </w:r>
            <w:r w:rsidR="004B3BEE" w:rsidRPr="001508F6">
              <w:rPr>
                <w:sz w:val="20"/>
                <w:szCs w:val="20"/>
              </w:rPr>
              <w:t>9</w:t>
            </w:r>
            <w:r w:rsidRPr="001508F6">
              <w:rPr>
                <w:sz w:val="20"/>
                <w:szCs w:val="20"/>
              </w:rPr>
              <w:t>,</w:t>
            </w:r>
            <w:r w:rsidRPr="001508F6">
              <w:rPr>
                <w:spacing w:val="-5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="00465854" w:rsidRPr="001508F6">
              <w:rPr>
                <w:spacing w:val="1"/>
                <w:sz w:val="20"/>
                <w:szCs w:val="20"/>
              </w:rPr>
              <w:t xml:space="preserve">- </w:t>
            </w:r>
            <w:hyperlink r:id="rId5" w:anchor="tabs%3D1">
              <w:r w:rsidR="004B3BEE" w:rsidRPr="001508F6">
                <w:rPr>
                  <w:sz w:val="20"/>
                  <w:szCs w:val="20"/>
                  <w:u w:val="single"/>
                </w:rPr>
                <w:t>79</w:t>
              </w:r>
              <w:r w:rsidRPr="001508F6">
                <w:rPr>
                  <w:sz w:val="20"/>
                  <w:szCs w:val="20"/>
                  <w:u w:val="single"/>
                </w:rPr>
                <w:t>%</w:t>
              </w:r>
            </w:hyperlink>
            <w:r w:rsidR="00465854" w:rsidRPr="001508F6">
              <w:rPr>
                <w:sz w:val="20"/>
                <w:szCs w:val="20"/>
                <w:u w:val="single"/>
              </w:rPr>
              <w:t xml:space="preserve">, </w:t>
            </w:r>
            <w:r w:rsidR="00465854" w:rsidRPr="001508F6">
              <w:rPr>
                <w:sz w:val="20"/>
                <w:szCs w:val="20"/>
              </w:rPr>
              <w:t>область</w:t>
            </w:r>
            <w:r w:rsidR="00465854" w:rsidRPr="001508F6">
              <w:rPr>
                <w:spacing w:val="1"/>
                <w:sz w:val="20"/>
                <w:szCs w:val="20"/>
              </w:rPr>
              <w:t xml:space="preserve"> </w:t>
            </w:r>
            <w:r w:rsidR="00465854" w:rsidRPr="001508F6">
              <w:rPr>
                <w:sz w:val="20"/>
                <w:szCs w:val="20"/>
              </w:rPr>
              <w:t>науки</w:t>
            </w:r>
            <w:r w:rsidR="00465854"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</w:t>
            </w:r>
            <w:r w:rsidR="00465854" w:rsidRPr="001508F6">
              <w:rPr>
                <w:spacing w:val="-1"/>
                <w:sz w:val="20"/>
                <w:szCs w:val="20"/>
                <w:lang w:val="en-US"/>
              </w:rPr>
              <w:t>n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e</w:t>
            </w:r>
            <w:r w:rsidRPr="001508F6">
              <w:rPr>
                <w:spacing w:val="-57"/>
                <w:sz w:val="20"/>
                <w:szCs w:val="20"/>
              </w:rPr>
              <w:t xml:space="preserve"> </w:t>
            </w:r>
          </w:p>
          <w:p w:rsidR="00B33C19" w:rsidRPr="001508F6" w:rsidRDefault="00B33C19" w:rsidP="00465854">
            <w:pPr>
              <w:pStyle w:val="TableParagraph"/>
              <w:ind w:left="0" w:right="5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</w:tcPr>
          <w:p w:rsidR="00B33C19" w:rsidRPr="001508F6" w:rsidRDefault="00465854">
            <w:pPr>
              <w:pStyle w:val="TableParagraph"/>
              <w:spacing w:before="41"/>
              <w:ind w:left="73" w:right="161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Zucker, Inbar; Kaufman,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Zalman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="00356632" w:rsidRPr="001508F6">
              <w:rPr>
                <w:sz w:val="20"/>
                <w:szCs w:val="20"/>
                <w:lang w:val="en-US"/>
              </w:rPr>
              <w:t>et al.</w:t>
            </w:r>
          </w:p>
          <w:p w:rsidR="00B33C19" w:rsidRPr="001508F6" w:rsidRDefault="00B33C19" w:rsidP="00465854">
            <w:pPr>
              <w:pStyle w:val="TableParagraph"/>
              <w:ind w:left="0" w:right="115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350" w:type="dxa"/>
          </w:tcPr>
          <w:p w:rsidR="00B33C19" w:rsidRPr="001508F6" w:rsidRDefault="00465854">
            <w:pPr>
              <w:pStyle w:val="TableParagraph"/>
              <w:spacing w:before="41"/>
              <w:ind w:left="77" w:right="108"/>
              <w:rPr>
                <w:sz w:val="20"/>
                <w:szCs w:val="20"/>
                <w:highlight w:val="yellow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785"/>
        </w:trPr>
        <w:tc>
          <w:tcPr>
            <w:tcW w:w="450" w:type="dxa"/>
            <w:tcBorders>
              <w:right w:val="double" w:sz="2" w:space="0" w:color="CFCFCF"/>
            </w:tcBorders>
          </w:tcPr>
          <w:p w:rsidR="00B33C19" w:rsidRPr="001508F6" w:rsidRDefault="00396FE3">
            <w:pPr>
              <w:pStyle w:val="TableParagraph"/>
              <w:spacing w:before="41"/>
              <w:rPr>
                <w:sz w:val="20"/>
                <w:szCs w:val="20"/>
                <w:highlight w:val="yellow"/>
              </w:rPr>
            </w:pPr>
            <w:r w:rsidRPr="001508F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B33C19" w:rsidRPr="001508F6" w:rsidRDefault="00465854">
            <w:pPr>
              <w:pStyle w:val="TableParagraph"/>
              <w:spacing w:before="41"/>
              <w:ind w:left="80" w:right="92"/>
              <w:rPr>
                <w:sz w:val="20"/>
                <w:szCs w:val="20"/>
                <w:highlight w:val="yellow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Population-level risks of alcohol consumption by amount, geography, age, sex, and year: a systematic analysis for the Global Burden of Disease Study 2020</w:t>
            </w:r>
          </w:p>
        </w:tc>
        <w:tc>
          <w:tcPr>
            <w:tcW w:w="990" w:type="dxa"/>
          </w:tcPr>
          <w:p w:rsidR="00B33C19" w:rsidRPr="001508F6" w:rsidRDefault="00396FE3">
            <w:pPr>
              <w:pStyle w:val="TableParagraph"/>
              <w:spacing w:before="41"/>
              <w:ind w:right="93"/>
              <w:rPr>
                <w:sz w:val="20"/>
                <w:szCs w:val="20"/>
                <w:highlight w:val="yellow"/>
              </w:rPr>
            </w:pPr>
            <w:r w:rsidRPr="001508F6">
              <w:rPr>
                <w:spacing w:val="-1"/>
                <w:sz w:val="20"/>
                <w:szCs w:val="20"/>
              </w:rPr>
              <w:t>Научная</w:t>
            </w:r>
            <w:r w:rsidR="00465854" w:rsidRPr="001508F6">
              <w:rPr>
                <w:spacing w:val="-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465854" w:rsidRPr="001508F6" w:rsidRDefault="00465854">
            <w:pPr>
              <w:pStyle w:val="TableParagraph"/>
              <w:spacing w:before="41"/>
              <w:ind w:right="111"/>
              <w:rPr>
                <w:sz w:val="20"/>
                <w:szCs w:val="20"/>
                <w:highlight w:val="yellow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2022, 400(10347), pp. 185–235</w:t>
            </w:r>
          </w:p>
          <w:p w:rsidR="00356632" w:rsidRPr="001508F6" w:rsidRDefault="00356632">
            <w:pPr>
              <w:pStyle w:val="TableParagraph"/>
              <w:ind w:right="1133"/>
              <w:rPr>
                <w:spacing w:val="-1"/>
                <w:sz w:val="20"/>
                <w:szCs w:val="20"/>
                <w:lang w:val="en-US"/>
              </w:rPr>
            </w:pPr>
          </w:p>
          <w:p w:rsidR="00B33C19" w:rsidRPr="001508F6" w:rsidRDefault="00396FE3">
            <w:pPr>
              <w:pStyle w:val="TableParagraph"/>
              <w:ind w:right="1133"/>
              <w:rPr>
                <w:sz w:val="20"/>
                <w:szCs w:val="20"/>
                <w:highlight w:val="yellow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 xml:space="preserve">DOI: </w:t>
            </w:r>
            <w:r w:rsidR="00465854" w:rsidRPr="001508F6">
              <w:rPr>
                <w:sz w:val="20"/>
                <w:szCs w:val="20"/>
                <w:lang w:val="en-US"/>
              </w:rPr>
              <w:t>10.1016/S0140-6736(22)00847-9</w:t>
            </w:r>
          </w:p>
        </w:tc>
        <w:tc>
          <w:tcPr>
            <w:tcW w:w="1620" w:type="dxa"/>
          </w:tcPr>
          <w:p w:rsidR="00B33C19" w:rsidRPr="001508F6" w:rsidRDefault="00396FE3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highlight w:val="yellow"/>
              </w:rPr>
            </w:pPr>
            <w:r w:rsidRPr="001508F6">
              <w:rPr>
                <w:sz w:val="20"/>
                <w:szCs w:val="20"/>
              </w:rPr>
              <w:t>Q</w:t>
            </w:r>
            <w:r w:rsidR="00465854" w:rsidRPr="001508F6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B33C19" w:rsidRPr="001508F6" w:rsidRDefault="00B33C19">
            <w:pPr>
              <w:pStyle w:val="TableParagraph"/>
              <w:ind w:left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</w:tcPr>
          <w:p w:rsidR="00B33C19" w:rsidRPr="001508F6" w:rsidRDefault="00396FE3" w:rsidP="00465854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</w:t>
            </w:r>
            <w:r w:rsidR="00465854" w:rsidRPr="001508F6">
              <w:rPr>
                <w:sz w:val="20"/>
                <w:szCs w:val="20"/>
              </w:rPr>
              <w:t>15</w:t>
            </w:r>
            <w:r w:rsidRPr="001508F6">
              <w:rPr>
                <w:sz w:val="20"/>
                <w:szCs w:val="20"/>
              </w:rPr>
              <w:t>.</w:t>
            </w:r>
            <w:r w:rsidR="00465854" w:rsidRPr="001508F6">
              <w:rPr>
                <w:sz w:val="20"/>
                <w:szCs w:val="20"/>
              </w:rPr>
              <w:t>3</w:t>
            </w:r>
            <w:r w:rsidRPr="001508F6">
              <w:rPr>
                <w:sz w:val="20"/>
                <w:szCs w:val="20"/>
              </w:rPr>
              <w:t>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="00465854" w:rsidRPr="001508F6">
              <w:rPr>
                <w:spacing w:val="1"/>
                <w:sz w:val="20"/>
                <w:szCs w:val="20"/>
              </w:rPr>
              <w:t xml:space="preserve">- </w:t>
            </w:r>
            <w:hyperlink r:id="rId6" w:anchor="tabs%3D1">
              <w:r w:rsidR="00465854" w:rsidRPr="001508F6">
                <w:rPr>
                  <w:sz w:val="20"/>
                  <w:szCs w:val="20"/>
                  <w:u w:val="single"/>
                </w:rPr>
                <w:t>99</w:t>
              </w:r>
              <w:r w:rsidRPr="001508F6">
                <w:rPr>
                  <w:sz w:val="20"/>
                  <w:szCs w:val="20"/>
                  <w:u w:val="single"/>
                </w:rPr>
                <w:t>%</w:t>
              </w:r>
            </w:hyperlink>
            <w:r w:rsidR="00465854" w:rsidRPr="001508F6">
              <w:rPr>
                <w:sz w:val="20"/>
                <w:szCs w:val="20"/>
                <w:u w:val="single"/>
              </w:rPr>
              <w:t>,</w:t>
            </w:r>
          </w:p>
          <w:p w:rsidR="00B33C19" w:rsidRPr="001508F6" w:rsidRDefault="00465854">
            <w:pPr>
              <w:pStyle w:val="TableParagraph"/>
              <w:spacing w:before="24" w:line="259" w:lineRule="auto"/>
              <w:ind w:right="56"/>
              <w:rPr>
                <w:sz w:val="20"/>
                <w:szCs w:val="20"/>
                <w:highlight w:val="yellow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B33C19" w:rsidRPr="001508F6" w:rsidRDefault="00465854">
            <w:pPr>
              <w:pStyle w:val="TableParagraph"/>
              <w:spacing w:before="41"/>
              <w:ind w:left="73" w:right="156"/>
              <w:rPr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Bryazka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, Dana;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Reitsma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Marissa B</w:t>
            </w:r>
            <w:r w:rsidR="00356632" w:rsidRPr="001508F6">
              <w:rPr>
                <w:sz w:val="20"/>
                <w:szCs w:val="20"/>
                <w:lang w:val="en-US"/>
              </w:rPr>
              <w:t xml:space="preserve"> et al.</w:t>
            </w:r>
          </w:p>
        </w:tc>
        <w:tc>
          <w:tcPr>
            <w:tcW w:w="1350" w:type="dxa"/>
          </w:tcPr>
          <w:p w:rsidR="00B33C19" w:rsidRPr="001508F6" w:rsidRDefault="00356632">
            <w:pPr>
              <w:pStyle w:val="TableParagraph"/>
              <w:spacing w:before="41"/>
              <w:ind w:left="77" w:right="108"/>
              <w:rPr>
                <w:sz w:val="20"/>
                <w:szCs w:val="20"/>
                <w:highlight w:val="yellow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2325"/>
        </w:trPr>
        <w:tc>
          <w:tcPr>
            <w:tcW w:w="450" w:type="dxa"/>
            <w:tcBorders>
              <w:right w:val="double" w:sz="2" w:space="0" w:color="CFCFCF"/>
            </w:tcBorders>
          </w:tcPr>
          <w:p w:rsidR="00356632" w:rsidRPr="001508F6" w:rsidRDefault="00356632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356632" w:rsidRPr="001508F6" w:rsidRDefault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Estimates, trends, and drivers of the global burden of type 2 diabetes attributable to PM2·5 air pollution, 1990–2019: an analysis of data from the Global Burden of Disease Study 2019</w:t>
            </w:r>
          </w:p>
        </w:tc>
        <w:tc>
          <w:tcPr>
            <w:tcW w:w="990" w:type="dxa"/>
          </w:tcPr>
          <w:p w:rsidR="00356632" w:rsidRPr="001508F6" w:rsidRDefault="00356632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356632" w:rsidRPr="001508F6" w:rsidRDefault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 Planetary Health, 2022, 6(7), pp. e586–e600</w:t>
            </w:r>
          </w:p>
          <w:p w:rsidR="00356632" w:rsidRPr="001508F6" w:rsidRDefault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356632" w:rsidRPr="001508F6" w:rsidRDefault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10.1016/S2542-5196(22)00122-X</w:t>
            </w:r>
          </w:p>
        </w:tc>
        <w:tc>
          <w:tcPr>
            <w:tcW w:w="1620" w:type="dxa"/>
          </w:tcPr>
          <w:p w:rsidR="00356632" w:rsidRPr="001508F6" w:rsidRDefault="00356632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356632" w:rsidRPr="001508F6" w:rsidRDefault="00356632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356632" w:rsidRPr="001508F6" w:rsidRDefault="00356632" w:rsidP="00356632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20.5,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7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356632" w:rsidRPr="001508F6" w:rsidRDefault="00356632" w:rsidP="00356632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356632" w:rsidRPr="001508F6" w:rsidRDefault="00356632">
            <w:pPr>
              <w:pStyle w:val="TableParagraph"/>
              <w:spacing w:before="41"/>
              <w:ind w:left="73" w:right="156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Causey, Kate; Cohen, Aaron J et al.</w:t>
            </w:r>
          </w:p>
        </w:tc>
        <w:tc>
          <w:tcPr>
            <w:tcW w:w="1350" w:type="dxa"/>
          </w:tcPr>
          <w:p w:rsidR="00356632" w:rsidRPr="001508F6" w:rsidRDefault="00356632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2235"/>
        </w:trPr>
        <w:tc>
          <w:tcPr>
            <w:tcW w:w="450" w:type="dxa"/>
            <w:tcBorders>
              <w:right w:val="double" w:sz="2" w:space="0" w:color="CFCFCF"/>
            </w:tcBorders>
          </w:tcPr>
          <w:p w:rsidR="00356632" w:rsidRPr="001508F6" w:rsidRDefault="00356632" w:rsidP="00356632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4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356632" w:rsidRPr="001508F6" w:rsidRDefault="00356632" w:rsidP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Self-reported changes in alcohol and tobacco use during COVID-19: Findings from the eastern part of WHO European Region</w:t>
            </w:r>
          </w:p>
        </w:tc>
        <w:tc>
          <w:tcPr>
            <w:tcW w:w="990" w:type="dxa"/>
          </w:tcPr>
          <w:p w:rsidR="00356632" w:rsidRPr="001508F6" w:rsidRDefault="00356632" w:rsidP="00356632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356632" w:rsidRPr="001508F6" w:rsidRDefault="00356632" w:rsidP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European Journal of Public Health, 2022, 32(3), pp. 474–480</w:t>
            </w:r>
          </w:p>
          <w:p w:rsidR="00356632" w:rsidRPr="001508F6" w:rsidRDefault="00356632" w:rsidP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356632" w:rsidRPr="001508F6" w:rsidRDefault="00356632" w:rsidP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10.1093/</w:t>
            </w:r>
            <w:proofErr w:type="spellStart"/>
            <w:r w:rsidRPr="001508F6">
              <w:rPr>
                <w:spacing w:val="-1"/>
                <w:sz w:val="20"/>
                <w:szCs w:val="20"/>
                <w:lang w:val="en-US"/>
              </w:rPr>
              <w:t>eurpub</w:t>
            </w:r>
            <w:proofErr w:type="spellEnd"/>
            <w:r w:rsidRPr="001508F6">
              <w:rPr>
                <w:spacing w:val="-1"/>
                <w:sz w:val="20"/>
                <w:szCs w:val="20"/>
                <w:lang w:val="en-US"/>
              </w:rPr>
              <w:t>/ckac011</w:t>
            </w:r>
          </w:p>
        </w:tc>
        <w:tc>
          <w:tcPr>
            <w:tcW w:w="1620" w:type="dxa"/>
          </w:tcPr>
          <w:p w:rsidR="00356632" w:rsidRPr="001508F6" w:rsidRDefault="00356632" w:rsidP="00356632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356632" w:rsidRPr="001508F6" w:rsidRDefault="00356632" w:rsidP="00356632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356632" w:rsidRPr="001508F6" w:rsidRDefault="00356632" w:rsidP="00356632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4.6,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8" w:anchor="tabs%3D1">
              <w:r w:rsidRPr="001508F6">
                <w:rPr>
                  <w:sz w:val="20"/>
                  <w:szCs w:val="20"/>
                  <w:u w:val="single"/>
                </w:rPr>
                <w:t>85%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356632" w:rsidRPr="001508F6" w:rsidRDefault="00356632" w:rsidP="00356632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356632" w:rsidRPr="001508F6" w:rsidRDefault="00356632" w:rsidP="00356632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Kilian,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Carolin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Neufeld, Maria, et al.</w:t>
            </w:r>
          </w:p>
        </w:tc>
        <w:tc>
          <w:tcPr>
            <w:tcW w:w="1350" w:type="dxa"/>
          </w:tcPr>
          <w:p w:rsidR="00356632" w:rsidRPr="001508F6" w:rsidRDefault="00356632" w:rsidP="00356632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343"/>
        </w:trPr>
        <w:tc>
          <w:tcPr>
            <w:tcW w:w="450" w:type="dxa"/>
            <w:tcBorders>
              <w:right w:val="double" w:sz="2" w:space="0" w:color="CFCFCF"/>
            </w:tcBorders>
          </w:tcPr>
          <w:p w:rsidR="00356632" w:rsidRPr="001508F6" w:rsidRDefault="00356632" w:rsidP="00356632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5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356632" w:rsidRDefault="00356632" w:rsidP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 xml:space="preserve">Global perspective of familial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hypercholesterolaemia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: a cross-sectional study from the EAS Familial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Hypercholesterolaemia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Studies Collaboration (FHSC)</w:t>
            </w:r>
          </w:p>
          <w:p w:rsidR="009A1316" w:rsidRDefault="009A1316" w:rsidP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Default="009A1316" w:rsidP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Default="009A1316" w:rsidP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Default="009A1316" w:rsidP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Pr="001508F6" w:rsidRDefault="009A1316" w:rsidP="00356632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356632" w:rsidRPr="001508F6" w:rsidRDefault="00356632" w:rsidP="00356632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lastRenderedPageBreak/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356632" w:rsidRPr="001508F6" w:rsidRDefault="00356632" w:rsidP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2021, 398(10312), pp. 1713–1725</w:t>
            </w:r>
          </w:p>
          <w:p w:rsidR="00356632" w:rsidRPr="001508F6" w:rsidRDefault="00356632" w:rsidP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356632" w:rsidRPr="001508F6" w:rsidRDefault="00356632" w:rsidP="00356632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10.1016/S0140-6736(21)01122-3</w:t>
            </w:r>
          </w:p>
        </w:tc>
        <w:tc>
          <w:tcPr>
            <w:tcW w:w="1620" w:type="dxa"/>
          </w:tcPr>
          <w:p w:rsidR="00356632" w:rsidRPr="001508F6" w:rsidRDefault="00356632" w:rsidP="00356632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356632" w:rsidRPr="001508F6" w:rsidRDefault="00356632" w:rsidP="00356632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356632" w:rsidRPr="001508F6" w:rsidRDefault="00356632" w:rsidP="00356632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115.3,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9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356632" w:rsidRPr="001508F6" w:rsidRDefault="00356632" w:rsidP="00356632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356632" w:rsidRPr="001508F6" w:rsidRDefault="00356632" w:rsidP="00356632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r w:rsidR="007E186E" w:rsidRPr="001508F6">
              <w:rPr>
                <w:sz w:val="20"/>
                <w:szCs w:val="20"/>
                <w:lang w:val="en-US"/>
              </w:rPr>
              <w:t>Vallejo-</w:t>
            </w:r>
            <w:proofErr w:type="spellStart"/>
            <w:r w:rsidR="007E186E" w:rsidRPr="001508F6">
              <w:rPr>
                <w:sz w:val="20"/>
                <w:szCs w:val="20"/>
                <w:lang w:val="en-US"/>
              </w:rPr>
              <w:t>Vaz</w:t>
            </w:r>
            <w:proofErr w:type="spellEnd"/>
            <w:r w:rsidR="007E186E" w:rsidRPr="001508F6">
              <w:rPr>
                <w:sz w:val="20"/>
                <w:szCs w:val="20"/>
                <w:lang w:val="en-US"/>
              </w:rPr>
              <w:t>, Antonio J.</w:t>
            </w:r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356632" w:rsidRPr="001508F6" w:rsidRDefault="00356632" w:rsidP="00356632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2055"/>
        </w:trPr>
        <w:tc>
          <w:tcPr>
            <w:tcW w:w="450" w:type="dxa"/>
            <w:tcBorders>
              <w:righ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6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national mortality among young people aged 10–24 years, 1950–2019: a systematic analysis for the Global Burden of Disease Study 2019</w:t>
            </w:r>
          </w:p>
        </w:tc>
        <w:tc>
          <w:tcPr>
            <w:tcW w:w="9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2021, 398(10311), pp. 1593–1618</w:t>
            </w: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10.1016/S0140-6736(21)01546-4</w:t>
            </w:r>
          </w:p>
        </w:tc>
        <w:tc>
          <w:tcPr>
            <w:tcW w:w="1620" w:type="dxa"/>
          </w:tcPr>
          <w:p w:rsidR="007E186E" w:rsidRPr="001508F6" w:rsidRDefault="007E186E" w:rsidP="007E186E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7E186E" w:rsidRPr="001508F6" w:rsidRDefault="007E186E" w:rsidP="007E186E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115.3,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0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7E186E" w:rsidRPr="001508F6" w:rsidRDefault="007E186E" w:rsidP="007E186E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Ward, Joseph L, et al.</w:t>
            </w:r>
          </w:p>
        </w:tc>
        <w:tc>
          <w:tcPr>
            <w:tcW w:w="1350" w:type="dxa"/>
          </w:tcPr>
          <w:p w:rsidR="007E186E" w:rsidRPr="001508F6" w:rsidRDefault="007E186E" w:rsidP="007E186E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614"/>
        </w:trPr>
        <w:tc>
          <w:tcPr>
            <w:tcW w:w="450" w:type="dxa"/>
            <w:tcBorders>
              <w:righ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7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Anemia prevalence in women of reproductive age in low- and middle-income countries between 2000 and 2018</w:t>
            </w:r>
          </w:p>
        </w:tc>
        <w:tc>
          <w:tcPr>
            <w:tcW w:w="9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Nature Medicine, 2021, 27(10), pp. 1761–1782</w:t>
            </w: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10.1038/s41591-021-01498-0</w:t>
            </w:r>
          </w:p>
        </w:tc>
        <w:tc>
          <w:tcPr>
            <w:tcW w:w="1620" w:type="dxa"/>
          </w:tcPr>
          <w:p w:rsidR="007E186E" w:rsidRPr="001508F6" w:rsidRDefault="007E186E" w:rsidP="007E186E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7E186E" w:rsidRPr="001508F6" w:rsidRDefault="007E186E" w:rsidP="007E186E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91.9,</w:t>
            </w:r>
            <w:r w:rsidRPr="001508F6">
              <w:rPr>
                <w:spacing w:val="-67"/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  <w:lang w:val="en-US"/>
              </w:rPr>
              <w:t xml:space="preserve"> - </w:t>
            </w:r>
            <w:hyperlink r:id="rId11" w:anchor="tabs%3D1">
              <w:r w:rsidRPr="001508F6">
                <w:rPr>
                  <w:sz w:val="20"/>
                  <w:szCs w:val="20"/>
                  <w:u w:val="single"/>
                  <w:lang w:val="en-US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  <w:lang w:val="en-US"/>
              </w:rPr>
              <w:t>,</w:t>
            </w:r>
          </w:p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 xml:space="preserve"> -Biochemistry, Genetics and Molecular Biology</w:t>
            </w:r>
          </w:p>
        </w:tc>
        <w:tc>
          <w:tcPr>
            <w:tcW w:w="1980" w:type="dxa"/>
          </w:tcPr>
          <w:p w:rsidR="007E186E" w:rsidRPr="001508F6" w:rsidRDefault="007E186E" w:rsidP="007E186E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Kinyoki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Damaris, et al.</w:t>
            </w:r>
          </w:p>
        </w:tc>
        <w:tc>
          <w:tcPr>
            <w:tcW w:w="1350" w:type="dxa"/>
          </w:tcPr>
          <w:p w:rsidR="007E186E" w:rsidRPr="001508F6" w:rsidRDefault="007E186E" w:rsidP="007E186E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8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Worldwide trends in hypertension prevalence and progress in treatment and control from 1990 to 2019: a pooled analysis of 1201 population-representative studies with 104 million participants</w:t>
            </w:r>
          </w:p>
        </w:tc>
        <w:tc>
          <w:tcPr>
            <w:tcW w:w="9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2021, 398(10304), pp. 957–980</w:t>
            </w: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10.1016/S0140-6736(21)01330-1</w:t>
            </w:r>
          </w:p>
        </w:tc>
        <w:tc>
          <w:tcPr>
            <w:tcW w:w="1620" w:type="dxa"/>
          </w:tcPr>
          <w:p w:rsidR="007E186E" w:rsidRPr="001508F6" w:rsidRDefault="007E186E" w:rsidP="007E186E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7E186E" w:rsidRPr="001508F6" w:rsidRDefault="007E186E" w:rsidP="007E186E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115.3,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2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7E186E" w:rsidRPr="001508F6" w:rsidRDefault="007E186E" w:rsidP="007E186E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Zhou, Bin, et al.</w:t>
            </w:r>
          </w:p>
        </w:tc>
        <w:tc>
          <w:tcPr>
            <w:tcW w:w="1350" w:type="dxa"/>
          </w:tcPr>
          <w:p w:rsidR="007E186E" w:rsidRPr="001508F6" w:rsidRDefault="007E186E" w:rsidP="007E186E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9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national progress towards Sustainable Development Goal 3.2 for neonatal and child health: all-cause and cause-specific mortality findings from the Global Burden of Disease Study 2019</w:t>
            </w:r>
          </w:p>
        </w:tc>
        <w:tc>
          <w:tcPr>
            <w:tcW w:w="9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2021, 398(10303), pp. 870–905</w:t>
            </w: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10.1016/S0140-6736(21)01207-1</w:t>
            </w:r>
          </w:p>
        </w:tc>
        <w:tc>
          <w:tcPr>
            <w:tcW w:w="1620" w:type="dxa"/>
          </w:tcPr>
          <w:p w:rsidR="007E186E" w:rsidRPr="001508F6" w:rsidRDefault="007E186E" w:rsidP="007E186E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7E186E" w:rsidRPr="001508F6" w:rsidRDefault="007E186E" w:rsidP="007E186E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115.3,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3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7E186E" w:rsidRPr="001508F6" w:rsidRDefault="007E186E" w:rsidP="007E186E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Paulson, Katherine R, et al.</w:t>
            </w:r>
          </w:p>
        </w:tc>
        <w:tc>
          <w:tcPr>
            <w:tcW w:w="1350" w:type="dxa"/>
          </w:tcPr>
          <w:p w:rsidR="007E186E" w:rsidRPr="001508F6" w:rsidRDefault="007E186E" w:rsidP="007E186E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10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7E186E" w:rsidRPr="001508F6" w:rsidRDefault="007E186E" w:rsidP="007E186E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Spatial, temporal, and demographic patterns in prevalence of smoking tobacco use and attributable disease burden in 204 countries and territories, 1990–2019: a systematic analysis from the Global Burden of Disease Study 2019</w:t>
            </w:r>
          </w:p>
        </w:tc>
        <w:tc>
          <w:tcPr>
            <w:tcW w:w="9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2021, 397(10292), pp. 2337–2360</w:t>
            </w: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7E186E" w:rsidRPr="001508F6" w:rsidRDefault="007E186E" w:rsidP="007E186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10.1016/S0140-6736(21)01169-7</w:t>
            </w:r>
          </w:p>
        </w:tc>
        <w:tc>
          <w:tcPr>
            <w:tcW w:w="1620" w:type="dxa"/>
          </w:tcPr>
          <w:p w:rsidR="007E186E" w:rsidRPr="001508F6" w:rsidRDefault="007E186E" w:rsidP="007E186E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7E186E" w:rsidRPr="001508F6" w:rsidRDefault="007E186E" w:rsidP="007E186E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115.3,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4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7E186E" w:rsidRPr="001508F6" w:rsidRDefault="007E186E" w:rsidP="007E186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7E186E" w:rsidRPr="001508F6" w:rsidRDefault="007E186E" w:rsidP="007E186E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="00D32361" w:rsidRPr="001508F6">
              <w:rPr>
                <w:sz w:val="20"/>
                <w:szCs w:val="20"/>
                <w:lang w:val="en-US"/>
              </w:rPr>
              <w:t>Reitsma</w:t>
            </w:r>
            <w:proofErr w:type="spellEnd"/>
            <w:r w:rsidR="00D32361" w:rsidRPr="001508F6">
              <w:rPr>
                <w:sz w:val="20"/>
                <w:szCs w:val="20"/>
                <w:lang w:val="en-US"/>
              </w:rPr>
              <w:t>, Marissa B</w:t>
            </w:r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7E186E" w:rsidRPr="001508F6" w:rsidRDefault="007E186E" w:rsidP="007E186E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11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Burden of Ischemic Heart Disease in Central Asian Countries, 1990–2017</w:t>
            </w:r>
          </w:p>
        </w:tc>
        <w:tc>
          <w:tcPr>
            <w:tcW w:w="9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IJC Heart and Vasculature, 2021, 33, 100726</w:t>
            </w: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D32361" w:rsidRDefault="00D32361" w:rsidP="00D32361">
            <w:pPr>
              <w:pStyle w:val="TableParagraph"/>
              <w:spacing w:before="41"/>
              <w:ind w:right="111"/>
              <w:rPr>
                <w:spacing w:val="-1"/>
                <w:sz w:val="20"/>
                <w:szCs w:val="20"/>
                <w:lang w:val="en-US"/>
              </w:rPr>
            </w:pPr>
            <w:proofErr w:type="gramStart"/>
            <w:r w:rsidRPr="001508F6">
              <w:rPr>
                <w:spacing w:val="-1"/>
                <w:sz w:val="20"/>
                <w:szCs w:val="20"/>
                <w:lang w:val="en-US"/>
              </w:rPr>
              <w:t>DOI:10.1016/j.ijcha</w:t>
            </w:r>
            <w:proofErr w:type="gramEnd"/>
            <w:r w:rsidRPr="001508F6">
              <w:rPr>
                <w:spacing w:val="-1"/>
                <w:sz w:val="20"/>
                <w:szCs w:val="20"/>
                <w:lang w:val="en-US"/>
              </w:rPr>
              <w:t>.2021.100726</w:t>
            </w:r>
          </w:p>
          <w:p w:rsidR="009A1316" w:rsidRDefault="009A1316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A1316" w:rsidRPr="001508F6" w:rsidRDefault="009A1316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D32361" w:rsidRPr="001508F6" w:rsidRDefault="00D32361" w:rsidP="00D32361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lastRenderedPageBreak/>
              <w:t>Q</w:t>
            </w:r>
            <w:r w:rsidRPr="001508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D32361" w:rsidRPr="001508F6" w:rsidRDefault="00D32361" w:rsidP="00D32361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3.3,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5" w:anchor="tabs%3D1">
              <w:r w:rsidRPr="001508F6">
                <w:rPr>
                  <w:sz w:val="20"/>
                  <w:szCs w:val="20"/>
                  <w:u w:val="single"/>
                </w:rPr>
                <w:t>56%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D32361" w:rsidRPr="001508F6" w:rsidRDefault="00D32361" w:rsidP="00D32361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Lui, Michelle, et al.</w:t>
            </w:r>
          </w:p>
        </w:tc>
        <w:tc>
          <w:tcPr>
            <w:tcW w:w="1350" w:type="dxa"/>
          </w:tcPr>
          <w:p w:rsidR="00D32361" w:rsidRPr="001508F6" w:rsidRDefault="00D32361" w:rsidP="00D32361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12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Heterogeneous contributions of change in population distribution of body mass index to change in obesity and underweight</w:t>
            </w:r>
          </w:p>
        </w:tc>
        <w:tc>
          <w:tcPr>
            <w:tcW w:w="9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eLife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2021, 10, e60060</w:t>
            </w: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DOI:10.7554/eLife.60060</w:t>
            </w:r>
          </w:p>
        </w:tc>
        <w:tc>
          <w:tcPr>
            <w:tcW w:w="1620" w:type="dxa"/>
          </w:tcPr>
          <w:p w:rsidR="00D32361" w:rsidRPr="001508F6" w:rsidRDefault="00D32361" w:rsidP="00D32361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D32361" w:rsidRPr="001508F6" w:rsidRDefault="00D32361" w:rsidP="00D32361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11.6,</w:t>
            </w:r>
            <w:r w:rsidRPr="001508F6">
              <w:rPr>
                <w:spacing w:val="-67"/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  <w:lang w:val="en-US"/>
              </w:rPr>
              <w:t xml:space="preserve"> - </w:t>
            </w:r>
            <w:hyperlink r:id="rId16" w:anchor="tabs%3D1">
              <w:r w:rsidRPr="001508F6">
                <w:rPr>
                  <w:sz w:val="20"/>
                  <w:szCs w:val="20"/>
                  <w:u w:val="single"/>
                  <w:lang w:val="en-US"/>
                </w:rPr>
                <w:t>89%</w:t>
              </w:r>
            </w:hyperlink>
            <w:r w:rsidRPr="001508F6">
              <w:rPr>
                <w:sz w:val="20"/>
                <w:szCs w:val="20"/>
                <w:u w:val="single"/>
                <w:lang w:val="en-US"/>
              </w:rPr>
              <w:t>,</w:t>
            </w:r>
          </w:p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 xml:space="preserve"> -Biochemistry, Genetics and Molecular Biology</w:t>
            </w:r>
          </w:p>
        </w:tc>
        <w:tc>
          <w:tcPr>
            <w:tcW w:w="1980" w:type="dxa"/>
          </w:tcPr>
          <w:p w:rsidR="00D32361" w:rsidRPr="001508F6" w:rsidRDefault="00D32361" w:rsidP="00D32361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Iurilli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Maria L. C, et al.</w:t>
            </w:r>
          </w:p>
        </w:tc>
        <w:tc>
          <w:tcPr>
            <w:tcW w:w="1350" w:type="dxa"/>
          </w:tcPr>
          <w:p w:rsidR="00D32361" w:rsidRPr="001508F6" w:rsidRDefault="00D32361" w:rsidP="00D32361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13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Alcohol control policies in Former Soviet Union countries: A narrative review of three decades of policy changes and their apparent effects</w:t>
            </w:r>
          </w:p>
        </w:tc>
        <w:tc>
          <w:tcPr>
            <w:tcW w:w="9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Drug and Alcohol Review, 2021, 40(3), pp. 350–367</w:t>
            </w: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DOI:10.1111/dar.13204</w:t>
            </w:r>
          </w:p>
        </w:tc>
        <w:tc>
          <w:tcPr>
            <w:tcW w:w="1620" w:type="dxa"/>
          </w:tcPr>
          <w:p w:rsidR="00D32361" w:rsidRPr="001508F6" w:rsidRDefault="00D32361" w:rsidP="00D32361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</w:t>
            </w:r>
            <w:r w:rsidRPr="001508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</w:tcPr>
          <w:p w:rsidR="00D32361" w:rsidRPr="001508F6" w:rsidRDefault="00D32361" w:rsidP="00D32361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4.8,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7" w:anchor="tabs%3D1">
              <w:r w:rsidRPr="001508F6">
                <w:rPr>
                  <w:sz w:val="20"/>
                  <w:szCs w:val="20"/>
                  <w:u w:val="single"/>
                </w:rPr>
                <w:t>69%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D32361" w:rsidRPr="001508F6" w:rsidRDefault="00D32361" w:rsidP="00D32361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Neufeld, Maria, et al.</w:t>
            </w:r>
          </w:p>
        </w:tc>
        <w:tc>
          <w:tcPr>
            <w:tcW w:w="1350" w:type="dxa"/>
          </w:tcPr>
          <w:p w:rsidR="00D32361" w:rsidRPr="001508F6" w:rsidRDefault="00D32361" w:rsidP="00D32361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14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national burden of stroke and its risk factors, 1990-2019: A systematic analysis for the Global Burden of Disease Study 2019</w:t>
            </w:r>
          </w:p>
        </w:tc>
        <w:tc>
          <w:tcPr>
            <w:tcW w:w="9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 Neurology, 2021, 20(10), pp. 1–26</w:t>
            </w: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10.1016/S1474-4422(21)00252-0</w:t>
            </w:r>
          </w:p>
        </w:tc>
        <w:tc>
          <w:tcPr>
            <w:tcW w:w="1620" w:type="dxa"/>
          </w:tcPr>
          <w:p w:rsidR="00D32361" w:rsidRPr="001508F6" w:rsidRDefault="00D32361" w:rsidP="00D32361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D32361" w:rsidRPr="001508F6" w:rsidRDefault="00D32361" w:rsidP="00D32361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54.2,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8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D32361" w:rsidRPr="001508F6" w:rsidRDefault="00D32361" w:rsidP="00D32361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Feigin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Valery L, et al.</w:t>
            </w:r>
          </w:p>
        </w:tc>
        <w:tc>
          <w:tcPr>
            <w:tcW w:w="1350" w:type="dxa"/>
          </w:tcPr>
          <w:p w:rsidR="00D32361" w:rsidRPr="001508F6" w:rsidRDefault="00D32361" w:rsidP="00D32361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15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D32361" w:rsidRPr="001508F6" w:rsidRDefault="00D32361" w:rsidP="00D32361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 xml:space="preserve">Primary prevention efforts are poorly developed in people at high cardiovascular risk: A report from the European Society of Cardiology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EURObservational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Research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Programme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EUROASPIRE v survey in 16 European countries</w:t>
            </w:r>
          </w:p>
        </w:tc>
        <w:tc>
          <w:tcPr>
            <w:tcW w:w="9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European Journal of Preventive Cardiology, 2021, 28(4), pp. 370–379</w:t>
            </w: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D32361" w:rsidRPr="001508F6" w:rsidRDefault="00D32361" w:rsidP="00D32361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DOI:10.1177/2047487320908698</w:t>
            </w:r>
          </w:p>
        </w:tc>
        <w:tc>
          <w:tcPr>
            <w:tcW w:w="1620" w:type="dxa"/>
          </w:tcPr>
          <w:p w:rsidR="00D32361" w:rsidRPr="001508F6" w:rsidRDefault="00D32361" w:rsidP="00D32361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D32361" w:rsidRPr="001508F6" w:rsidRDefault="00D32361" w:rsidP="00D32361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</w:t>
            </w:r>
            <w:r w:rsidR="009B13CF" w:rsidRPr="001508F6">
              <w:rPr>
                <w:sz w:val="20"/>
                <w:szCs w:val="20"/>
              </w:rPr>
              <w:t>9</w:t>
            </w:r>
            <w:r w:rsidRPr="001508F6">
              <w:rPr>
                <w:sz w:val="20"/>
                <w:szCs w:val="20"/>
              </w:rPr>
              <w:t>.</w:t>
            </w:r>
            <w:r w:rsidR="009B13CF" w:rsidRPr="001508F6">
              <w:rPr>
                <w:sz w:val="20"/>
                <w:szCs w:val="20"/>
              </w:rPr>
              <w:t>8</w:t>
            </w:r>
            <w:r w:rsidRPr="001508F6">
              <w:rPr>
                <w:sz w:val="20"/>
                <w:szCs w:val="20"/>
              </w:rPr>
              <w:t>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19" w:anchor="tabs%3D1">
              <w:r w:rsidRPr="001508F6">
                <w:rPr>
                  <w:sz w:val="20"/>
                  <w:szCs w:val="20"/>
                  <w:u w:val="single"/>
                </w:rPr>
                <w:t>9</w:t>
              </w:r>
              <w:r w:rsidR="009B13CF" w:rsidRPr="001508F6">
                <w:rPr>
                  <w:sz w:val="20"/>
                  <w:szCs w:val="20"/>
                  <w:u w:val="single"/>
                </w:rPr>
                <w:t>0</w:t>
              </w:r>
              <w:r w:rsidRPr="001508F6">
                <w:rPr>
                  <w:sz w:val="20"/>
                  <w:szCs w:val="20"/>
                  <w:u w:val="single"/>
                </w:rPr>
                <w:t>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D32361" w:rsidRPr="001508F6" w:rsidRDefault="00D32361" w:rsidP="00D32361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D32361" w:rsidRPr="001508F6" w:rsidRDefault="00D32361" w:rsidP="00D32361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="009B13CF" w:rsidRPr="001508F6">
              <w:rPr>
                <w:sz w:val="20"/>
                <w:szCs w:val="20"/>
                <w:lang w:val="en-US"/>
              </w:rPr>
              <w:t>Kotseva</w:t>
            </w:r>
            <w:proofErr w:type="spellEnd"/>
            <w:r w:rsidR="009B13CF" w:rsidRPr="001508F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B13CF" w:rsidRPr="001508F6">
              <w:rPr>
                <w:sz w:val="20"/>
                <w:szCs w:val="20"/>
                <w:lang w:val="en-US"/>
              </w:rPr>
              <w:t>Kornelia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D32361" w:rsidRPr="001508F6" w:rsidRDefault="00D32361" w:rsidP="00D32361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16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 xml:space="preserve">Global Burden of Cardiovascular Diseases and Risk Factors, 1990-2019: Update </w:t>
            </w:r>
            <w:proofErr w:type="gramStart"/>
            <w:r w:rsidRPr="001508F6">
              <w:rPr>
                <w:sz w:val="20"/>
                <w:szCs w:val="20"/>
                <w:lang w:val="en-US"/>
              </w:rPr>
              <w:t>From</w:t>
            </w:r>
            <w:proofErr w:type="gramEnd"/>
            <w:r w:rsidRPr="001508F6">
              <w:rPr>
                <w:sz w:val="20"/>
                <w:szCs w:val="20"/>
                <w:lang w:val="en-US"/>
              </w:rPr>
              <w:t xml:space="preserve"> the GBD 2019 Study</w:t>
            </w:r>
          </w:p>
        </w:tc>
        <w:tc>
          <w:tcPr>
            <w:tcW w:w="9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Journal of the American College of Cardiology, 2020, 76(25), pp. 2982–3021</w:t>
            </w: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proofErr w:type="gramStart"/>
            <w:r w:rsidRPr="001508F6">
              <w:rPr>
                <w:spacing w:val="-1"/>
                <w:sz w:val="20"/>
                <w:szCs w:val="20"/>
                <w:lang w:val="en-US"/>
              </w:rPr>
              <w:t>DOI:10.1016/j.jacc</w:t>
            </w:r>
            <w:proofErr w:type="gramEnd"/>
            <w:r w:rsidRPr="001508F6">
              <w:rPr>
                <w:spacing w:val="-1"/>
                <w:sz w:val="20"/>
                <w:szCs w:val="20"/>
                <w:lang w:val="en-US"/>
              </w:rPr>
              <w:t>.2020.11.010</w:t>
            </w:r>
          </w:p>
        </w:tc>
        <w:tc>
          <w:tcPr>
            <w:tcW w:w="1620" w:type="dxa"/>
          </w:tcPr>
          <w:p w:rsidR="009B13CF" w:rsidRPr="001508F6" w:rsidRDefault="009B13CF" w:rsidP="009B13CF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9B13CF" w:rsidRPr="001508F6" w:rsidRDefault="009B13CF" w:rsidP="009B13CF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33.1,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0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9B13CF" w:rsidRPr="001508F6" w:rsidRDefault="009B13CF" w:rsidP="009B13CF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Roth, Gregory A, et al.</w:t>
            </w:r>
          </w:p>
        </w:tc>
        <w:tc>
          <w:tcPr>
            <w:tcW w:w="1350" w:type="dxa"/>
          </w:tcPr>
          <w:p w:rsidR="009B13CF" w:rsidRPr="001508F6" w:rsidRDefault="009B13CF" w:rsidP="009B13CF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17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9B13CF" w:rsidRDefault="009B13CF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Height and body-mass index trajectories of school-aged children and adolescents from 1985 to 2019 in 200 countries and territories: a pooled analysis of 2181 population-based studies with 65 million participants</w:t>
            </w:r>
          </w:p>
          <w:p w:rsidR="009A1316" w:rsidRPr="001508F6" w:rsidRDefault="009A1316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lastRenderedPageBreak/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2020, 396(10261), pp. 1511–1524</w:t>
            </w: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10.1016/S0140-6736(20)31859-6</w:t>
            </w:r>
          </w:p>
        </w:tc>
        <w:tc>
          <w:tcPr>
            <w:tcW w:w="1620" w:type="dxa"/>
          </w:tcPr>
          <w:p w:rsidR="009B13CF" w:rsidRPr="001508F6" w:rsidRDefault="009B13CF" w:rsidP="009B13CF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9B13CF" w:rsidRPr="001508F6" w:rsidRDefault="009B13CF" w:rsidP="009B13CF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91.5,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1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9B13CF" w:rsidRPr="001508F6" w:rsidRDefault="009B13CF" w:rsidP="009B13CF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Rodriguez-Martinez, Andrea, et al.</w:t>
            </w:r>
          </w:p>
        </w:tc>
        <w:tc>
          <w:tcPr>
            <w:tcW w:w="1350" w:type="dxa"/>
          </w:tcPr>
          <w:p w:rsidR="009B13CF" w:rsidRPr="001508F6" w:rsidRDefault="009B13CF" w:rsidP="009B13CF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18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Alcohol consumption patterns across Europe and adherence to the European guidelines in coronary patients: Findings from the ESC-EORP EUROASPIRE V survey</w:t>
            </w:r>
          </w:p>
        </w:tc>
        <w:tc>
          <w:tcPr>
            <w:tcW w:w="9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Atherosclerosis, 2020, 313, pp. 35–42</w:t>
            </w: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10.1016/j.atherosclerosis.2020.09.009</w:t>
            </w:r>
          </w:p>
        </w:tc>
        <w:tc>
          <w:tcPr>
            <w:tcW w:w="1620" w:type="dxa"/>
          </w:tcPr>
          <w:p w:rsidR="009B13CF" w:rsidRPr="001508F6" w:rsidRDefault="009B13CF" w:rsidP="009B13CF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9B13CF" w:rsidRPr="001508F6" w:rsidRDefault="009B13CF" w:rsidP="009B13CF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7.2,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2" w:anchor="tabs%3D1">
              <w:r w:rsidRPr="001508F6">
                <w:rPr>
                  <w:sz w:val="20"/>
                  <w:szCs w:val="20"/>
                  <w:u w:val="single"/>
                </w:rPr>
                <w:t>86%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9B13CF" w:rsidRPr="001508F6" w:rsidRDefault="009B13CF" w:rsidP="009B13CF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van de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Luitgaarden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Inge A.T, et al.</w:t>
            </w:r>
          </w:p>
        </w:tc>
        <w:tc>
          <w:tcPr>
            <w:tcW w:w="1350" w:type="dxa"/>
          </w:tcPr>
          <w:p w:rsidR="009B13CF" w:rsidRPr="001508F6" w:rsidRDefault="009B13CF" w:rsidP="009B13CF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19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Five insights from the Global Burden of Disease Study 2019</w:t>
            </w:r>
          </w:p>
        </w:tc>
        <w:tc>
          <w:tcPr>
            <w:tcW w:w="9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2020, 396(10261), pp. 1511–1524</w:t>
            </w: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10.1016/S0140-6736(20)31404-5</w:t>
            </w:r>
          </w:p>
        </w:tc>
        <w:tc>
          <w:tcPr>
            <w:tcW w:w="1620" w:type="dxa"/>
          </w:tcPr>
          <w:p w:rsidR="009B13CF" w:rsidRPr="001508F6" w:rsidRDefault="009B13CF" w:rsidP="009B13CF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9B13CF" w:rsidRPr="001508F6" w:rsidRDefault="009B13CF" w:rsidP="009B13CF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91.5,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3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9B13CF" w:rsidRPr="001508F6" w:rsidRDefault="009B13CF" w:rsidP="009B13CF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Abbafati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C., et al.</w:t>
            </w:r>
          </w:p>
        </w:tc>
        <w:tc>
          <w:tcPr>
            <w:tcW w:w="1350" w:type="dxa"/>
          </w:tcPr>
          <w:p w:rsidR="009B13CF" w:rsidRPr="001508F6" w:rsidRDefault="009B13CF" w:rsidP="009B13CF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20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 burden of 369 diseases and injuries in 204 countries and territories, 1990–2019: a systematic analysis for the Global Burden of Disease Study 2019</w:t>
            </w:r>
          </w:p>
        </w:tc>
        <w:tc>
          <w:tcPr>
            <w:tcW w:w="9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2020, 396(10258), pp. 1204–1222</w:t>
            </w: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10.1016/S0140-6736(20)30925-9</w:t>
            </w:r>
          </w:p>
        </w:tc>
        <w:tc>
          <w:tcPr>
            <w:tcW w:w="1620" w:type="dxa"/>
          </w:tcPr>
          <w:p w:rsidR="009B13CF" w:rsidRPr="001508F6" w:rsidRDefault="009B13CF" w:rsidP="009B13CF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9B13CF" w:rsidRPr="001508F6" w:rsidRDefault="009B13CF" w:rsidP="009B13CF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91.5,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4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9B13CF" w:rsidRPr="001508F6" w:rsidRDefault="009B13CF" w:rsidP="009B13CF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Abbafati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Cristiana, et al.</w:t>
            </w:r>
          </w:p>
        </w:tc>
        <w:tc>
          <w:tcPr>
            <w:tcW w:w="1350" w:type="dxa"/>
          </w:tcPr>
          <w:p w:rsidR="009B13CF" w:rsidRPr="001508F6" w:rsidRDefault="009B13CF" w:rsidP="009B13CF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21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 age-sex-specific fertility, mortality, healthy life expectancy (HALE), and population estimates in 204 countries and territories, 1950–2019: a comprehensive demographic analysis for the Global Burden of Disease Study 2019</w:t>
            </w:r>
          </w:p>
        </w:tc>
        <w:tc>
          <w:tcPr>
            <w:tcW w:w="9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2020, 396(10258), pp. 1160–1203</w:t>
            </w: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10.1016/S0140-6736(20)30977-6</w:t>
            </w:r>
          </w:p>
        </w:tc>
        <w:tc>
          <w:tcPr>
            <w:tcW w:w="1620" w:type="dxa"/>
          </w:tcPr>
          <w:p w:rsidR="009B13CF" w:rsidRPr="001508F6" w:rsidRDefault="009B13CF" w:rsidP="009B13CF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9B13CF" w:rsidRPr="001508F6" w:rsidRDefault="009B13CF" w:rsidP="009B13CF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91.5,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5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9B13CF" w:rsidRPr="001508F6" w:rsidRDefault="009B13CF" w:rsidP="009B13CF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Abbafati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Cristiana, et al.</w:t>
            </w:r>
          </w:p>
        </w:tc>
        <w:tc>
          <w:tcPr>
            <w:tcW w:w="1350" w:type="dxa"/>
          </w:tcPr>
          <w:p w:rsidR="009B13CF" w:rsidRPr="001508F6" w:rsidRDefault="009B13CF" w:rsidP="009B13CF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22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9B13CF" w:rsidRPr="001508F6" w:rsidRDefault="009B13CF" w:rsidP="009B13CF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Measuring universal health coverage based on an index of effective coverage of health services in 204 countries and territories, 1990–2019: a systematic analysis for the Global Burden of Disease Study 2019</w:t>
            </w:r>
          </w:p>
        </w:tc>
        <w:tc>
          <w:tcPr>
            <w:tcW w:w="990" w:type="dxa"/>
          </w:tcPr>
          <w:p w:rsidR="009B13CF" w:rsidRPr="001508F6" w:rsidRDefault="009B13CF" w:rsidP="009B13CF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9B13CF" w:rsidRPr="001508F6" w:rsidRDefault="00FB27BD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2020, 396(10258), pp. 1250–1284</w:t>
            </w:r>
          </w:p>
          <w:p w:rsidR="00FB27BD" w:rsidRPr="001508F6" w:rsidRDefault="00FB27BD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9B13CF" w:rsidRPr="001508F6" w:rsidRDefault="009B13CF" w:rsidP="009B13CF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="00FB27BD" w:rsidRPr="001508F6">
              <w:rPr>
                <w:spacing w:val="-1"/>
                <w:sz w:val="20"/>
                <w:szCs w:val="20"/>
                <w:lang w:val="en-US"/>
              </w:rPr>
              <w:t>10.1016/S0140-6736(20)30750-9</w:t>
            </w:r>
          </w:p>
        </w:tc>
        <w:tc>
          <w:tcPr>
            <w:tcW w:w="1620" w:type="dxa"/>
          </w:tcPr>
          <w:p w:rsidR="009B13CF" w:rsidRPr="001508F6" w:rsidRDefault="009B13CF" w:rsidP="009B13CF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9B13CF" w:rsidRPr="001508F6" w:rsidRDefault="009B13CF" w:rsidP="009B13CF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91.5,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6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9B13CF" w:rsidRPr="001508F6" w:rsidRDefault="009B13CF" w:rsidP="009B13CF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9B13CF" w:rsidRPr="001508F6" w:rsidRDefault="009B13CF" w:rsidP="009B13CF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r w:rsidR="00FB27BD" w:rsidRPr="001508F6">
              <w:rPr>
                <w:sz w:val="20"/>
                <w:szCs w:val="20"/>
                <w:lang w:val="en-US"/>
              </w:rPr>
              <w:t>Lozano, Rafael</w:t>
            </w:r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9B13CF" w:rsidRPr="001508F6" w:rsidRDefault="009B13CF" w:rsidP="009B13CF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FB27BD" w:rsidRPr="001508F6" w:rsidRDefault="00FB27BD" w:rsidP="00FB27BD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23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FB27BD" w:rsidRDefault="00FB27BD" w:rsidP="00FB27BD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Variations between women and men in risk factors, treatments, cardiovascular disease incidence, and death in 27 high-income, middle-</w:t>
            </w:r>
            <w:r w:rsidRPr="001508F6">
              <w:rPr>
                <w:sz w:val="20"/>
                <w:szCs w:val="20"/>
                <w:lang w:val="en-US"/>
              </w:rPr>
              <w:lastRenderedPageBreak/>
              <w:t>income, and low-income countries (PURE): a prospective cohort study</w:t>
            </w:r>
          </w:p>
          <w:p w:rsidR="009A1316" w:rsidRDefault="009A1316" w:rsidP="00FB27BD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Pr="001508F6" w:rsidRDefault="009A1316" w:rsidP="00FB27BD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lastRenderedPageBreak/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2020, 396(10244), pp. 97–109</w:t>
            </w: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10.1016/S0140-6736(20)30543-2</w:t>
            </w:r>
          </w:p>
        </w:tc>
        <w:tc>
          <w:tcPr>
            <w:tcW w:w="1620" w:type="dxa"/>
          </w:tcPr>
          <w:p w:rsidR="00FB27BD" w:rsidRPr="001508F6" w:rsidRDefault="00FB27BD" w:rsidP="00FB27BD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FB27BD" w:rsidRPr="001508F6" w:rsidRDefault="00FB27BD" w:rsidP="00FB27BD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91.5,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7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FB27BD" w:rsidRPr="001508F6" w:rsidRDefault="00FB27BD" w:rsidP="00FB27BD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Walli-Attaei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Marjan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FB27BD" w:rsidRPr="001508F6" w:rsidRDefault="00FB27BD" w:rsidP="00FB27BD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FB27BD" w:rsidRPr="001508F6" w:rsidRDefault="00FB27BD" w:rsidP="00FB27BD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24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FB27BD" w:rsidRPr="001508F6" w:rsidRDefault="00FB27BD" w:rsidP="00FB27BD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INVICTUS rheumatic heart disease research program: Rationale, design and baseline characteristics of a randomized trial of rivaroxaban compared to vitamin K antagonists in rheumatic valvular disease and atrial fibrillation</w:t>
            </w:r>
          </w:p>
        </w:tc>
        <w:tc>
          <w:tcPr>
            <w:tcW w:w="9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American Heart Journal, 2020, 225, pp. 69–77</w:t>
            </w: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proofErr w:type="gramStart"/>
            <w:r w:rsidRPr="001508F6">
              <w:rPr>
                <w:spacing w:val="-1"/>
                <w:sz w:val="20"/>
                <w:szCs w:val="20"/>
                <w:lang w:val="en-US"/>
              </w:rPr>
              <w:t>DOI:10.1016/j.ahj</w:t>
            </w:r>
            <w:proofErr w:type="gramEnd"/>
            <w:r w:rsidRPr="001508F6">
              <w:rPr>
                <w:spacing w:val="-1"/>
                <w:sz w:val="20"/>
                <w:szCs w:val="20"/>
                <w:lang w:val="en-US"/>
              </w:rPr>
              <w:t>.2020.03.018</w:t>
            </w:r>
          </w:p>
        </w:tc>
        <w:tc>
          <w:tcPr>
            <w:tcW w:w="1620" w:type="dxa"/>
          </w:tcPr>
          <w:p w:rsidR="00FB27BD" w:rsidRPr="001508F6" w:rsidRDefault="00FB27BD" w:rsidP="00FB27BD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FB27BD" w:rsidRPr="001508F6" w:rsidRDefault="00FB27BD" w:rsidP="00FB27BD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7.1,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8" w:anchor="tabs%3D1">
              <w:r w:rsidRPr="001508F6">
                <w:rPr>
                  <w:sz w:val="20"/>
                  <w:szCs w:val="20"/>
                  <w:u w:val="single"/>
                </w:rPr>
                <w:t>85%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FB27BD" w:rsidRPr="001508F6" w:rsidRDefault="00FB27BD" w:rsidP="00FB27BD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Karthikeyan, Ganesan, et al.</w:t>
            </w:r>
          </w:p>
        </w:tc>
        <w:tc>
          <w:tcPr>
            <w:tcW w:w="1350" w:type="dxa"/>
          </w:tcPr>
          <w:p w:rsidR="00FB27BD" w:rsidRPr="001508F6" w:rsidRDefault="00FB27BD" w:rsidP="00FB27BD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FB27BD" w:rsidRPr="001508F6" w:rsidRDefault="00FB27BD" w:rsidP="00FB27BD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25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FB27BD" w:rsidRPr="001508F6" w:rsidRDefault="00FB27BD" w:rsidP="00FB27BD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 xml:space="preserve">Repositioning of the global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epicentre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of non-optimal cholesterol</w:t>
            </w:r>
          </w:p>
        </w:tc>
        <w:tc>
          <w:tcPr>
            <w:tcW w:w="9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Nature, 2020, 582(7810), pp. 73–77</w:t>
            </w: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10.1038/s41586-020-2338-1</w:t>
            </w:r>
          </w:p>
        </w:tc>
        <w:tc>
          <w:tcPr>
            <w:tcW w:w="1620" w:type="dxa"/>
          </w:tcPr>
          <w:p w:rsidR="00FB27BD" w:rsidRPr="001508F6" w:rsidRDefault="00FB27BD" w:rsidP="00FB27BD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FB27BD" w:rsidRPr="001508F6" w:rsidRDefault="00FB27BD" w:rsidP="00FB27BD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56.9,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29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Multidisciplinary</w:t>
            </w:r>
          </w:p>
        </w:tc>
        <w:tc>
          <w:tcPr>
            <w:tcW w:w="1980" w:type="dxa"/>
          </w:tcPr>
          <w:p w:rsidR="00FB27BD" w:rsidRPr="001508F6" w:rsidRDefault="00FB27BD" w:rsidP="00FB27BD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Taddei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Cristina, et al.</w:t>
            </w:r>
          </w:p>
        </w:tc>
        <w:tc>
          <w:tcPr>
            <w:tcW w:w="1350" w:type="dxa"/>
          </w:tcPr>
          <w:p w:rsidR="00FB27BD" w:rsidRPr="001508F6" w:rsidRDefault="00FB27BD" w:rsidP="00FB27BD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FB27BD" w:rsidRPr="001508F6" w:rsidRDefault="00FB27BD" w:rsidP="00FB27BD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26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FB27BD" w:rsidRPr="001508F6" w:rsidRDefault="00FB27BD" w:rsidP="00FB27BD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 xml:space="preserve">Management of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dyslipidaemia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 in patients with coronary heart disease: Results from the ESC-EORP EUROASPIRE V survey in 27 countries</w:t>
            </w:r>
          </w:p>
        </w:tc>
        <w:tc>
          <w:tcPr>
            <w:tcW w:w="9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Atherosclerosis, 2019, 285, pp. 135–146</w:t>
            </w: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FB27BD" w:rsidRPr="001508F6" w:rsidRDefault="00FB27BD" w:rsidP="00FB27BD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10.1016/j.atherosclerosis.2019.03.014</w:t>
            </w:r>
          </w:p>
        </w:tc>
        <w:tc>
          <w:tcPr>
            <w:tcW w:w="1620" w:type="dxa"/>
          </w:tcPr>
          <w:p w:rsidR="00FB27BD" w:rsidRPr="001508F6" w:rsidRDefault="00FB27BD" w:rsidP="00FB27BD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FB27BD" w:rsidRPr="001508F6" w:rsidRDefault="00FB27BD" w:rsidP="00FB27BD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7.6,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0" w:anchor="tabs%3D1">
              <w:r w:rsidRPr="001508F6">
                <w:rPr>
                  <w:sz w:val="20"/>
                  <w:szCs w:val="20"/>
                  <w:u w:val="single"/>
                </w:rPr>
                <w:t>88%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FB27BD" w:rsidRPr="001508F6" w:rsidRDefault="00FB27BD" w:rsidP="00FB27BD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FB27BD" w:rsidRPr="001508F6" w:rsidRDefault="00FB27BD" w:rsidP="00FB27BD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 De Backer, Guy, et al.</w:t>
            </w:r>
          </w:p>
        </w:tc>
        <w:tc>
          <w:tcPr>
            <w:tcW w:w="1350" w:type="dxa"/>
          </w:tcPr>
          <w:p w:rsidR="00FB27BD" w:rsidRPr="001508F6" w:rsidRDefault="00FB27BD" w:rsidP="00FB27BD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6E410E" w:rsidRPr="001508F6" w:rsidRDefault="006E410E" w:rsidP="006E410E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27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6E410E" w:rsidRPr="001508F6" w:rsidRDefault="006E410E" w:rsidP="006E410E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Rising rural body-mass index is the main driver of the global obesity epidemic in adults</w:t>
            </w:r>
          </w:p>
        </w:tc>
        <w:tc>
          <w:tcPr>
            <w:tcW w:w="990" w:type="dxa"/>
          </w:tcPr>
          <w:p w:rsidR="006E410E" w:rsidRPr="001508F6" w:rsidRDefault="006E410E" w:rsidP="006E410E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6E410E" w:rsidRPr="001508F6" w:rsidRDefault="00115953" w:rsidP="006E410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Nature, 2019, 569(7755), pp. 260–264</w:t>
            </w:r>
          </w:p>
          <w:p w:rsidR="00115953" w:rsidRPr="001508F6" w:rsidRDefault="00115953" w:rsidP="006E410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6E410E" w:rsidRPr="001508F6" w:rsidRDefault="006E410E" w:rsidP="006E410E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="00115953" w:rsidRPr="001508F6">
              <w:rPr>
                <w:spacing w:val="-1"/>
                <w:sz w:val="20"/>
                <w:szCs w:val="20"/>
                <w:lang w:val="en-US"/>
              </w:rPr>
              <w:t>10.1038/s41586-019-1171-x</w:t>
            </w:r>
          </w:p>
        </w:tc>
        <w:tc>
          <w:tcPr>
            <w:tcW w:w="1620" w:type="dxa"/>
          </w:tcPr>
          <w:p w:rsidR="006E410E" w:rsidRPr="001508F6" w:rsidRDefault="006E410E" w:rsidP="006E410E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6E410E" w:rsidRPr="001508F6" w:rsidRDefault="006E410E" w:rsidP="006E410E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6E410E" w:rsidRPr="001508F6" w:rsidRDefault="006E410E" w:rsidP="006E410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5</w:t>
            </w:r>
            <w:r w:rsidR="00115953" w:rsidRPr="001508F6">
              <w:rPr>
                <w:sz w:val="20"/>
                <w:szCs w:val="20"/>
              </w:rPr>
              <w:t>1</w:t>
            </w:r>
            <w:r w:rsidRPr="001508F6">
              <w:rPr>
                <w:sz w:val="20"/>
                <w:szCs w:val="20"/>
              </w:rPr>
              <w:t>.</w:t>
            </w:r>
            <w:r w:rsidR="00115953" w:rsidRPr="001508F6">
              <w:rPr>
                <w:sz w:val="20"/>
                <w:szCs w:val="20"/>
              </w:rPr>
              <w:t>0</w:t>
            </w:r>
            <w:r w:rsidRPr="001508F6">
              <w:rPr>
                <w:sz w:val="20"/>
                <w:szCs w:val="20"/>
              </w:rPr>
              <w:t>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1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6E410E" w:rsidRPr="001508F6" w:rsidRDefault="006E410E" w:rsidP="006E410E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Multidisciplinary</w:t>
            </w:r>
          </w:p>
        </w:tc>
        <w:tc>
          <w:tcPr>
            <w:tcW w:w="1980" w:type="dxa"/>
          </w:tcPr>
          <w:p w:rsidR="006E410E" w:rsidRPr="001508F6" w:rsidRDefault="006E410E" w:rsidP="00115953">
            <w:pPr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="00115953" w:rsidRPr="001508F6">
              <w:rPr>
                <w:color w:val="323232"/>
                <w:sz w:val="20"/>
                <w:szCs w:val="20"/>
                <w:lang w:val="ru-KZ" w:eastAsia="ru-KZ"/>
              </w:rPr>
              <w:t>Bixby</w:t>
            </w:r>
            <w:proofErr w:type="spellEnd"/>
            <w:r w:rsidR="00115953"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="00115953" w:rsidRPr="001508F6">
              <w:rPr>
                <w:color w:val="323232"/>
                <w:sz w:val="20"/>
                <w:szCs w:val="20"/>
                <w:lang w:val="ru-KZ" w:eastAsia="ru-KZ"/>
              </w:rPr>
              <w:t>Honor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6E410E" w:rsidRPr="001508F6" w:rsidRDefault="006E410E" w:rsidP="006E410E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115953" w:rsidRPr="001508F6" w:rsidRDefault="00115953" w:rsidP="00115953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28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115953" w:rsidRPr="001508F6" w:rsidRDefault="00115953" w:rsidP="00115953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national burden of stroke, 1990–2016: a systematic analysis for the Global Burden of Disease Study 2016</w:t>
            </w:r>
          </w:p>
        </w:tc>
        <w:tc>
          <w:tcPr>
            <w:tcW w:w="9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 Neurology, 2019, 18(5), pp. 439–458</w:t>
            </w: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10.1016/S1474-4422(19)30034-1</w:t>
            </w:r>
          </w:p>
        </w:tc>
        <w:tc>
          <w:tcPr>
            <w:tcW w:w="1620" w:type="dxa"/>
          </w:tcPr>
          <w:p w:rsidR="00115953" w:rsidRPr="001508F6" w:rsidRDefault="00115953" w:rsidP="00115953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115953" w:rsidRPr="001508F6" w:rsidRDefault="00115953" w:rsidP="00115953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44.6,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2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115953" w:rsidRPr="001508F6" w:rsidRDefault="00115953" w:rsidP="00115953">
            <w:pPr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Johnson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Catherine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Owen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115953" w:rsidRPr="001508F6" w:rsidRDefault="00115953" w:rsidP="00115953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115953" w:rsidRPr="001508F6" w:rsidRDefault="00115953" w:rsidP="00115953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29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115953" w:rsidRDefault="00115953" w:rsidP="00115953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Lifestyle and impact on cardiovascular risk factor control in coronary patients across 27 countries: Results from the European Society of Cardiology ESC-EORP EUROASPIRE V registry</w:t>
            </w:r>
          </w:p>
          <w:p w:rsidR="009A1316" w:rsidRDefault="009A1316" w:rsidP="00115953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Default="009A1316" w:rsidP="00115953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Pr="001508F6" w:rsidRDefault="009A1316" w:rsidP="00115953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lastRenderedPageBreak/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European Journal of Preventive Cardiology, 2019, 26(8), pp. 824–835</w:t>
            </w: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10.1177/2047487318825350</w:t>
            </w:r>
          </w:p>
        </w:tc>
        <w:tc>
          <w:tcPr>
            <w:tcW w:w="1620" w:type="dxa"/>
          </w:tcPr>
          <w:p w:rsidR="00115953" w:rsidRPr="001508F6" w:rsidRDefault="00115953" w:rsidP="00115953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115953" w:rsidRPr="001508F6" w:rsidRDefault="00115953" w:rsidP="00115953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9.5,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3" w:anchor="tabs%3D1">
              <w:r w:rsidRPr="001508F6">
                <w:rPr>
                  <w:sz w:val="20"/>
                  <w:szCs w:val="20"/>
                  <w:u w:val="single"/>
                </w:rPr>
                <w:t>93%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115953" w:rsidRPr="001508F6" w:rsidRDefault="00115953" w:rsidP="00115953">
            <w:pPr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Kotseva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Kornelia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115953" w:rsidRPr="001508F6" w:rsidRDefault="00115953" w:rsidP="00115953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115953" w:rsidRPr="001508F6" w:rsidRDefault="00115953" w:rsidP="00115953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30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115953" w:rsidRPr="001508F6" w:rsidRDefault="00115953" w:rsidP="00115953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national burden of suicide mortality 1990 to 2016: Systematic analysis for the Global Burden of Disease Study 2016</w:t>
            </w:r>
          </w:p>
        </w:tc>
        <w:tc>
          <w:tcPr>
            <w:tcW w:w="9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BMJ (Online), 2019, 364, 94</w:t>
            </w: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10.1136/</w:t>
            </w:r>
            <w:proofErr w:type="gramStart"/>
            <w:r w:rsidRPr="001508F6">
              <w:rPr>
                <w:spacing w:val="-1"/>
                <w:sz w:val="20"/>
                <w:szCs w:val="20"/>
                <w:lang w:val="en-US"/>
              </w:rPr>
              <w:t>bmj.l</w:t>
            </w:r>
            <w:proofErr w:type="gramEnd"/>
            <w:r w:rsidRPr="001508F6">
              <w:rPr>
                <w:spacing w:val="-1"/>
                <w:sz w:val="20"/>
                <w:szCs w:val="20"/>
                <w:lang w:val="en-US"/>
              </w:rPr>
              <w:t>94</w:t>
            </w:r>
          </w:p>
        </w:tc>
        <w:tc>
          <w:tcPr>
            <w:tcW w:w="1620" w:type="dxa"/>
          </w:tcPr>
          <w:p w:rsidR="00115953" w:rsidRPr="001508F6" w:rsidRDefault="00115953" w:rsidP="00115953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115953" w:rsidRPr="001508F6" w:rsidRDefault="00115953" w:rsidP="00115953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6.5,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4" w:anchor="tabs%3D1">
              <w:r w:rsidRPr="001508F6">
                <w:rPr>
                  <w:sz w:val="20"/>
                  <w:szCs w:val="20"/>
                  <w:u w:val="single"/>
                </w:rPr>
                <w:t>96%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115953" w:rsidRPr="001508F6" w:rsidRDefault="00115953" w:rsidP="00115953">
            <w:pPr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Orpana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Heather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115953" w:rsidRPr="001508F6" w:rsidRDefault="00115953" w:rsidP="00115953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115953" w:rsidRPr="001508F6" w:rsidRDefault="00115953" w:rsidP="00115953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31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115953" w:rsidRPr="001508F6" w:rsidRDefault="00115953" w:rsidP="00115953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country-specific lifetime risks of stroke, 1990 and 2016</w:t>
            </w:r>
          </w:p>
        </w:tc>
        <w:tc>
          <w:tcPr>
            <w:tcW w:w="9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New England Journal of Medicine, 2018, 379(25), pp. 2429–2437</w:t>
            </w: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115953" w:rsidRPr="001508F6" w:rsidRDefault="00115953" w:rsidP="00115953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DOI:10.1056/NEJMoa1804492</w:t>
            </w:r>
          </w:p>
        </w:tc>
        <w:tc>
          <w:tcPr>
            <w:tcW w:w="1620" w:type="dxa"/>
          </w:tcPr>
          <w:p w:rsidR="00115953" w:rsidRPr="001508F6" w:rsidRDefault="00115953" w:rsidP="00115953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115953" w:rsidRPr="001508F6" w:rsidRDefault="00115953" w:rsidP="00115953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</w:t>
            </w:r>
            <w:r w:rsidR="00C42789" w:rsidRPr="001508F6">
              <w:rPr>
                <w:sz w:val="20"/>
                <w:szCs w:val="20"/>
              </w:rPr>
              <w:t>73</w:t>
            </w:r>
            <w:r w:rsidRPr="001508F6">
              <w:rPr>
                <w:sz w:val="20"/>
                <w:szCs w:val="20"/>
              </w:rPr>
              <w:t>.</w:t>
            </w:r>
            <w:r w:rsidR="00C42789" w:rsidRPr="001508F6">
              <w:rPr>
                <w:sz w:val="20"/>
                <w:szCs w:val="20"/>
              </w:rPr>
              <w:t>1</w:t>
            </w:r>
            <w:r w:rsidRPr="001508F6">
              <w:rPr>
                <w:sz w:val="20"/>
                <w:szCs w:val="20"/>
              </w:rPr>
              <w:t>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5" w:anchor="tabs%3D1">
              <w:r w:rsidRPr="001508F6">
                <w:rPr>
                  <w:sz w:val="20"/>
                  <w:szCs w:val="20"/>
                  <w:u w:val="single"/>
                </w:rPr>
                <w:t>9</w:t>
              </w:r>
              <w:r w:rsidR="00C42789" w:rsidRPr="001508F6">
                <w:rPr>
                  <w:sz w:val="20"/>
                  <w:szCs w:val="20"/>
                  <w:u w:val="single"/>
                </w:rPr>
                <w:t>9</w:t>
              </w:r>
              <w:r w:rsidRPr="001508F6">
                <w:rPr>
                  <w:sz w:val="20"/>
                  <w:szCs w:val="20"/>
                  <w:u w:val="single"/>
                </w:rPr>
                <w:t>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115953" w:rsidRPr="001508F6" w:rsidRDefault="00115953" w:rsidP="00115953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115953" w:rsidRPr="001508F6" w:rsidRDefault="00115953" w:rsidP="00115953">
            <w:pPr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Roth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Gregory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 A</w:t>
            </w:r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115953" w:rsidRPr="001508F6" w:rsidRDefault="00115953" w:rsidP="00115953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2748"/>
        </w:trPr>
        <w:tc>
          <w:tcPr>
            <w:tcW w:w="450" w:type="dxa"/>
            <w:tcBorders>
              <w:righ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32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 xml:space="preserve">Global, regional, and national comparative risk assessment of 84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behavioural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environmental and occupational, and metabolic risks or clusters of risks for 195 countries and territories, 1990-2017: A systematic analysis for the Global Burden of Disease Study 2017</w:t>
            </w:r>
          </w:p>
        </w:tc>
        <w:tc>
          <w:tcPr>
            <w:tcW w:w="9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2018, 392(10159), pp. 1923–1994</w:t>
            </w: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10.1016/S0140-6736(18)32225-6</w:t>
            </w:r>
          </w:p>
        </w:tc>
        <w:tc>
          <w:tcPr>
            <w:tcW w:w="1620" w:type="dxa"/>
          </w:tcPr>
          <w:p w:rsidR="00C42789" w:rsidRPr="001508F6" w:rsidRDefault="00C42789" w:rsidP="00C4278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42789" w:rsidRPr="001508F6" w:rsidRDefault="00C42789" w:rsidP="00C4278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64.9,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6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42789" w:rsidRPr="001508F6" w:rsidRDefault="00C42789" w:rsidP="00C42789">
            <w:pPr>
              <w:pStyle w:val="TableParagraph"/>
              <w:spacing w:before="41"/>
              <w:ind w:left="73" w:right="156"/>
              <w:rPr>
                <w:sz w:val="20"/>
                <w:szCs w:val="20"/>
                <w:lang w:val="en-US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Stanaway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Jeffrey D, et al.</w:t>
            </w:r>
          </w:p>
        </w:tc>
        <w:tc>
          <w:tcPr>
            <w:tcW w:w="1350" w:type="dxa"/>
          </w:tcPr>
          <w:p w:rsidR="00C42789" w:rsidRPr="001508F6" w:rsidRDefault="00C42789" w:rsidP="00C4278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33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Measuring progress from 1990 to 2017 and projecting attainment to 2030 of the health-related Sustainable Development Goals for 195 countries and territories: a systematic analysis for the Global Burden of Disease Study 2017</w:t>
            </w:r>
          </w:p>
        </w:tc>
        <w:tc>
          <w:tcPr>
            <w:tcW w:w="9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2018, 392(10159), pp. 2091–2138</w:t>
            </w: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10.1016/S0140-6736(18)32281-5</w:t>
            </w:r>
          </w:p>
        </w:tc>
        <w:tc>
          <w:tcPr>
            <w:tcW w:w="1620" w:type="dxa"/>
          </w:tcPr>
          <w:p w:rsidR="00C42789" w:rsidRPr="001508F6" w:rsidRDefault="00C42789" w:rsidP="00C4278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42789" w:rsidRPr="001508F6" w:rsidRDefault="00C42789" w:rsidP="00C4278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64.9,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7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42789" w:rsidRPr="001508F6" w:rsidRDefault="00C42789" w:rsidP="00C4278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Lozano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Rafael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C42789" w:rsidRPr="001508F6" w:rsidRDefault="00C42789" w:rsidP="00C4278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34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42789" w:rsidRDefault="00C42789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national age-sex-specific mortality for 282 causes of death in 195 countries and territories, 1980–2017: a systematic analysis for the Global Burden of Disease Study 2017</w:t>
            </w:r>
          </w:p>
          <w:p w:rsidR="009A1316" w:rsidRDefault="009A1316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Default="009A1316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Pr="001508F6" w:rsidRDefault="009A1316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lastRenderedPageBreak/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2018, 392(10159), pp. 1736–1788</w:t>
            </w: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10.1016/S0140-6736(18)32203-7</w:t>
            </w:r>
          </w:p>
        </w:tc>
        <w:tc>
          <w:tcPr>
            <w:tcW w:w="1620" w:type="dxa"/>
          </w:tcPr>
          <w:p w:rsidR="00C42789" w:rsidRPr="001508F6" w:rsidRDefault="00C42789" w:rsidP="00C4278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42789" w:rsidRPr="001508F6" w:rsidRDefault="00C42789" w:rsidP="00C4278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64.9,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8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42789" w:rsidRPr="001508F6" w:rsidRDefault="00C42789" w:rsidP="00C4278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Roth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Gregory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 A</w:t>
            </w:r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C42789" w:rsidRPr="001508F6" w:rsidRDefault="00C42789" w:rsidP="00C4278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35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42789" w:rsidRDefault="00C42789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Global, regional, and national age-sex-specific mortality and life expectancy, 1950-2017: A systematic analysis for the Global Burden of Disease Study 2017</w:t>
            </w:r>
          </w:p>
          <w:p w:rsidR="009A1316" w:rsidRPr="001508F6" w:rsidRDefault="009A1316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2018, 392(10159), pp. 1684–1735</w:t>
            </w: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10.1016/S0140-6736(18)32203-7</w:t>
            </w:r>
          </w:p>
        </w:tc>
        <w:tc>
          <w:tcPr>
            <w:tcW w:w="1620" w:type="dxa"/>
          </w:tcPr>
          <w:p w:rsidR="00C42789" w:rsidRPr="001508F6" w:rsidRDefault="00C42789" w:rsidP="00C4278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42789" w:rsidRPr="001508F6" w:rsidRDefault="00C42789" w:rsidP="00C4278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64.9,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39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42789" w:rsidRPr="001508F6" w:rsidRDefault="00C42789" w:rsidP="00C4278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Dicker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Daniel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C42789" w:rsidRPr="001508F6" w:rsidRDefault="00C42789" w:rsidP="00C4278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345"/>
        </w:trPr>
        <w:tc>
          <w:tcPr>
            <w:tcW w:w="450" w:type="dxa"/>
            <w:tcBorders>
              <w:righ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36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42789" w:rsidRDefault="00C42789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Population and fertility by age and sex for 195 countries and territories, 1950–2017: a systematic analysis for the Global Burden of Disease Study 2017</w:t>
            </w:r>
          </w:p>
          <w:p w:rsidR="009A1316" w:rsidRPr="001508F6" w:rsidRDefault="009A1316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2018, 392(10159), pp. 1995–2051</w:t>
            </w: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10.1016/S0140-6736(18)32278-5</w:t>
            </w:r>
          </w:p>
        </w:tc>
        <w:tc>
          <w:tcPr>
            <w:tcW w:w="1620" w:type="dxa"/>
          </w:tcPr>
          <w:p w:rsidR="00C42789" w:rsidRPr="001508F6" w:rsidRDefault="00C42789" w:rsidP="00C4278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42789" w:rsidRPr="001508F6" w:rsidRDefault="00C42789" w:rsidP="00C4278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64.9,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40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42789" w:rsidRPr="001508F6" w:rsidRDefault="00C42789" w:rsidP="00C4278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Murray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Christopher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 J.L</w:t>
            </w:r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C42789" w:rsidRPr="001508F6" w:rsidRDefault="00C42789" w:rsidP="00C4278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37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42789" w:rsidRDefault="00C42789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Alcohol use and burden for 195 countries and territories, 1990-2016: A systematic analysis for the Global Burden of Disease Study 2016</w:t>
            </w:r>
          </w:p>
          <w:p w:rsidR="009A1316" w:rsidRPr="001508F6" w:rsidRDefault="009A1316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Lancet, 2018, 392(10152), pp. 1015–1035</w:t>
            </w: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  <w:lang w:val="en-US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10.1016/S0140-6736(18)31310-2</w:t>
            </w:r>
          </w:p>
        </w:tc>
        <w:tc>
          <w:tcPr>
            <w:tcW w:w="1620" w:type="dxa"/>
          </w:tcPr>
          <w:p w:rsidR="00C42789" w:rsidRPr="001508F6" w:rsidRDefault="00C42789" w:rsidP="00C4278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42789" w:rsidRPr="001508F6" w:rsidRDefault="00C42789" w:rsidP="00C4278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64.9,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41" w:anchor="tabs%3D1">
              <w:r w:rsidRPr="001508F6">
                <w:rPr>
                  <w:sz w:val="20"/>
                  <w:szCs w:val="20"/>
                  <w:u w:val="single"/>
                </w:rPr>
                <w:t>99%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42789" w:rsidRPr="001508F6" w:rsidRDefault="00C42789" w:rsidP="00C4278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Griswold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Max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 G</w:t>
            </w:r>
            <w:r w:rsidRPr="001508F6">
              <w:rPr>
                <w:sz w:val="20"/>
                <w:szCs w:val="20"/>
                <w:lang w:val="en-US"/>
              </w:rPr>
              <w:t>, et al.</w:t>
            </w:r>
          </w:p>
        </w:tc>
        <w:tc>
          <w:tcPr>
            <w:tcW w:w="1350" w:type="dxa"/>
          </w:tcPr>
          <w:p w:rsidR="00C42789" w:rsidRPr="001508F6" w:rsidRDefault="00C42789" w:rsidP="00C4278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164"/>
        </w:trPr>
        <w:tc>
          <w:tcPr>
            <w:tcW w:w="450" w:type="dxa"/>
            <w:tcBorders>
              <w:righ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38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42789" w:rsidRPr="001508F6" w:rsidRDefault="00C42789" w:rsidP="00C4278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Reflecting on Alma Ata 1978: Forty years on</w:t>
            </w:r>
          </w:p>
        </w:tc>
        <w:tc>
          <w:tcPr>
            <w:tcW w:w="9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European Journal of Public Health, 2018, 28(4), pp. 587</w:t>
            </w: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42789" w:rsidRPr="001508F6" w:rsidRDefault="00C42789" w:rsidP="00C4278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DOI:10.1093/</w:t>
            </w:r>
            <w:proofErr w:type="spellStart"/>
            <w:r w:rsidRPr="001508F6">
              <w:rPr>
                <w:spacing w:val="-1"/>
                <w:sz w:val="20"/>
                <w:szCs w:val="20"/>
                <w:lang w:val="en-US"/>
              </w:rPr>
              <w:t>eurpub</w:t>
            </w:r>
            <w:proofErr w:type="spellEnd"/>
            <w:r w:rsidRPr="001508F6">
              <w:rPr>
                <w:spacing w:val="-1"/>
                <w:sz w:val="20"/>
                <w:szCs w:val="20"/>
                <w:lang w:val="en-US"/>
              </w:rPr>
              <w:t>/cky094</w:t>
            </w:r>
          </w:p>
        </w:tc>
        <w:tc>
          <w:tcPr>
            <w:tcW w:w="1620" w:type="dxa"/>
          </w:tcPr>
          <w:p w:rsidR="00C42789" w:rsidRPr="001508F6" w:rsidRDefault="00C42789" w:rsidP="00C4278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42789" w:rsidRPr="001508F6" w:rsidRDefault="00C42789" w:rsidP="00C4278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4.5,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42" w:anchor="tabs%3D1">
              <w:r w:rsidRPr="001508F6">
                <w:rPr>
                  <w:sz w:val="20"/>
                  <w:szCs w:val="20"/>
                  <w:u w:val="single"/>
                </w:rPr>
                <w:t>85%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42789" w:rsidRPr="001508F6" w:rsidRDefault="00C42789" w:rsidP="00C4278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42789" w:rsidRPr="001508F6" w:rsidRDefault="00C42789" w:rsidP="00C4278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</w:t>
            </w:r>
            <w:r w:rsidRPr="001508F6">
              <w:rPr>
                <w:color w:val="323232"/>
                <w:sz w:val="20"/>
                <w:szCs w:val="20"/>
                <w:lang w:val="en-US" w:eastAsia="ru-KZ"/>
              </w:rPr>
              <w:t xml:space="preserve">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Nurgozhin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Talgat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;</w:t>
            </w:r>
            <w:r w:rsidRPr="001508F6">
              <w:rPr>
                <w:color w:val="323232"/>
                <w:sz w:val="20"/>
                <w:szCs w:val="20"/>
                <w:lang w:val="en-US" w:eastAsia="ru-KZ"/>
              </w:rPr>
              <w:t xml:space="preserve">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McKee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Martin</w:t>
            </w:r>
            <w:proofErr w:type="spellEnd"/>
          </w:p>
          <w:p w:rsidR="00C42789" w:rsidRPr="001508F6" w:rsidRDefault="00C42789" w:rsidP="00C4278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</w:p>
        </w:tc>
        <w:tc>
          <w:tcPr>
            <w:tcW w:w="1350" w:type="dxa"/>
          </w:tcPr>
          <w:p w:rsidR="00C42789" w:rsidRPr="001508F6" w:rsidRDefault="00C42789" w:rsidP="00C4278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CF4709" w:rsidRPr="001508F6" w:rsidRDefault="00CF4709" w:rsidP="00CF470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39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F4709" w:rsidRDefault="00CF4709" w:rsidP="00CF470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Contributions of mean and shape of blood pressure distribution to worldwide trends and variations in raised blood pressure: A pooled analysis of 1018 population-based measurement studies with 88.6 million participants</w:t>
            </w:r>
          </w:p>
          <w:p w:rsidR="009A1316" w:rsidRPr="001508F6" w:rsidRDefault="009A1316" w:rsidP="00CF470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CF4709" w:rsidRPr="001508F6" w:rsidRDefault="00CF4709" w:rsidP="00CF470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International Journal of Epidemiology, 2018, 47(3), pp. 872–883i</w:t>
            </w:r>
          </w:p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DOI:10.1093/</w:t>
            </w:r>
            <w:proofErr w:type="spellStart"/>
            <w:r w:rsidRPr="001508F6">
              <w:rPr>
                <w:spacing w:val="-1"/>
                <w:sz w:val="20"/>
                <w:szCs w:val="20"/>
                <w:lang w:val="en-US"/>
              </w:rPr>
              <w:t>ije</w:t>
            </w:r>
            <w:proofErr w:type="spellEnd"/>
            <w:r w:rsidRPr="001508F6">
              <w:rPr>
                <w:spacing w:val="-1"/>
                <w:sz w:val="20"/>
                <w:szCs w:val="20"/>
                <w:lang w:val="en-US"/>
              </w:rPr>
              <w:t>/dyy016</w:t>
            </w:r>
          </w:p>
        </w:tc>
        <w:tc>
          <w:tcPr>
            <w:tcW w:w="1620" w:type="dxa"/>
          </w:tcPr>
          <w:p w:rsidR="00CF4709" w:rsidRPr="001508F6" w:rsidRDefault="00CF4709" w:rsidP="00CF470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F4709" w:rsidRPr="001508F6" w:rsidRDefault="00CF4709" w:rsidP="00CF470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F4709" w:rsidRPr="001508F6" w:rsidRDefault="00CF4709" w:rsidP="00CF470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10.7,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43" w:anchor="tabs%3D1">
              <w:r w:rsidRPr="001508F6">
                <w:rPr>
                  <w:sz w:val="20"/>
                  <w:szCs w:val="20"/>
                  <w:u w:val="single"/>
                </w:rPr>
                <w:t>90%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F4709" w:rsidRPr="001508F6" w:rsidRDefault="00CF4709" w:rsidP="00CF470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F4709" w:rsidRPr="001508F6" w:rsidRDefault="00CF4709" w:rsidP="00CF470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en-US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</w:t>
            </w:r>
            <w:r w:rsidRPr="001508F6">
              <w:rPr>
                <w:color w:val="323232"/>
                <w:sz w:val="20"/>
                <w:szCs w:val="20"/>
                <w:lang w:val="en-US" w:eastAsia="ru-KZ"/>
              </w:rPr>
              <w:t xml:space="preserve">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Ezzati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Maji</w:t>
            </w:r>
            <w:proofErr w:type="spellEnd"/>
            <w:r w:rsidRPr="001508F6">
              <w:rPr>
                <w:color w:val="323232"/>
                <w:sz w:val="20"/>
                <w:szCs w:val="20"/>
                <w:lang w:val="en-US" w:eastAsia="ru-KZ"/>
              </w:rPr>
              <w:t>, et al.</w:t>
            </w:r>
          </w:p>
          <w:p w:rsidR="00CF4709" w:rsidRPr="001508F6" w:rsidRDefault="00CF4709" w:rsidP="00CF470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</w:p>
        </w:tc>
        <w:tc>
          <w:tcPr>
            <w:tcW w:w="1350" w:type="dxa"/>
          </w:tcPr>
          <w:p w:rsidR="00CF4709" w:rsidRPr="001508F6" w:rsidRDefault="00CF4709" w:rsidP="00CF470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CF4709" w:rsidRPr="001508F6" w:rsidRDefault="00CF4709" w:rsidP="00CF470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40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F4709" w:rsidRDefault="00CF4709" w:rsidP="00CF470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The burden of cardiovascular diseases among us states, 1990-2016</w:t>
            </w:r>
          </w:p>
          <w:p w:rsidR="009A1316" w:rsidRDefault="009A1316" w:rsidP="00CF470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Default="009A1316" w:rsidP="00CF470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  <w:p w:rsidR="009A1316" w:rsidRPr="001508F6" w:rsidRDefault="009A1316" w:rsidP="00CF470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</w:p>
        </w:tc>
        <w:tc>
          <w:tcPr>
            <w:tcW w:w="990" w:type="dxa"/>
          </w:tcPr>
          <w:p w:rsidR="00CF4709" w:rsidRPr="001508F6" w:rsidRDefault="00CF4709" w:rsidP="00CF470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lastRenderedPageBreak/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JAMA Cardiology, 2018, 3(5), pp. 375–389</w:t>
            </w:r>
          </w:p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DOI:10.1001/jamacardio.2018.0385</w:t>
            </w:r>
          </w:p>
        </w:tc>
        <w:tc>
          <w:tcPr>
            <w:tcW w:w="1620" w:type="dxa"/>
          </w:tcPr>
          <w:p w:rsidR="00CF4709" w:rsidRPr="001508F6" w:rsidRDefault="00CF4709" w:rsidP="00CF470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F4709" w:rsidRPr="001508F6" w:rsidRDefault="00CF4709" w:rsidP="00CF470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F4709" w:rsidRPr="001508F6" w:rsidRDefault="00CF4709" w:rsidP="00CF470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11.3,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44" w:anchor="tabs%3D1">
              <w:r w:rsidRPr="001508F6">
                <w:rPr>
                  <w:sz w:val="20"/>
                  <w:szCs w:val="20"/>
                  <w:u w:val="single"/>
                </w:rPr>
                <w:t>96%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F4709" w:rsidRPr="001508F6" w:rsidRDefault="00CF4709" w:rsidP="00CF470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F4709" w:rsidRPr="001508F6" w:rsidRDefault="00CF4709" w:rsidP="00CF470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en-US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>;</w:t>
            </w:r>
            <w:r w:rsidRPr="001508F6">
              <w:rPr>
                <w:color w:val="323232"/>
                <w:sz w:val="20"/>
                <w:szCs w:val="20"/>
                <w:lang w:val="en-US" w:eastAsia="ru-KZ"/>
              </w:rPr>
              <w:t xml:space="preserve">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Roth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1508F6">
              <w:rPr>
                <w:color w:val="323232"/>
                <w:sz w:val="20"/>
                <w:szCs w:val="20"/>
                <w:lang w:val="ru-KZ" w:eastAsia="ru-KZ"/>
              </w:rPr>
              <w:t>Gregory</w:t>
            </w:r>
            <w:proofErr w:type="spellEnd"/>
            <w:r w:rsidRPr="001508F6">
              <w:rPr>
                <w:color w:val="323232"/>
                <w:sz w:val="20"/>
                <w:szCs w:val="20"/>
                <w:lang w:val="ru-KZ" w:eastAsia="ru-KZ"/>
              </w:rPr>
              <w:t xml:space="preserve"> A</w:t>
            </w:r>
            <w:r w:rsidRPr="001508F6">
              <w:rPr>
                <w:color w:val="323232"/>
                <w:sz w:val="20"/>
                <w:szCs w:val="20"/>
                <w:lang w:val="en-US" w:eastAsia="ru-KZ"/>
              </w:rPr>
              <w:t>, et al.</w:t>
            </w:r>
          </w:p>
          <w:p w:rsidR="00CF4709" w:rsidRPr="001508F6" w:rsidRDefault="00CF4709" w:rsidP="00CF470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ru-KZ" w:eastAsia="ru-KZ"/>
              </w:rPr>
            </w:pPr>
          </w:p>
        </w:tc>
        <w:tc>
          <w:tcPr>
            <w:tcW w:w="1350" w:type="dxa"/>
          </w:tcPr>
          <w:p w:rsidR="00CF4709" w:rsidRPr="001508F6" w:rsidRDefault="00CF4709" w:rsidP="00CF470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  <w:tr w:rsidR="001508F6" w:rsidRPr="001508F6" w:rsidTr="001508F6">
        <w:trPr>
          <w:trHeight w:val="1063"/>
        </w:trPr>
        <w:tc>
          <w:tcPr>
            <w:tcW w:w="450" w:type="dxa"/>
            <w:tcBorders>
              <w:right w:val="double" w:sz="2" w:space="0" w:color="CFCFCF"/>
            </w:tcBorders>
          </w:tcPr>
          <w:p w:rsidR="00CF4709" w:rsidRPr="001508F6" w:rsidRDefault="00CF4709" w:rsidP="00CF4709">
            <w:pPr>
              <w:pStyle w:val="TableParagraph"/>
              <w:spacing w:before="41"/>
              <w:rPr>
                <w:w w:val="99"/>
                <w:sz w:val="20"/>
                <w:szCs w:val="20"/>
                <w:lang w:val="en-US"/>
              </w:rPr>
            </w:pPr>
            <w:r w:rsidRPr="001508F6">
              <w:rPr>
                <w:w w:val="99"/>
                <w:sz w:val="20"/>
                <w:szCs w:val="20"/>
                <w:lang w:val="en-US"/>
              </w:rPr>
              <w:t>41</w:t>
            </w:r>
          </w:p>
        </w:tc>
        <w:tc>
          <w:tcPr>
            <w:tcW w:w="2340" w:type="dxa"/>
            <w:tcBorders>
              <w:left w:val="double" w:sz="2" w:space="0" w:color="CFCFCF"/>
            </w:tcBorders>
          </w:tcPr>
          <w:p w:rsidR="00CF4709" w:rsidRPr="001508F6" w:rsidRDefault="00CF4709" w:rsidP="00CF4709">
            <w:pPr>
              <w:pStyle w:val="TableParagraph"/>
              <w:spacing w:before="41"/>
              <w:ind w:left="80" w:right="92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Burden of cardiovascular diseases in the Eastern Mediterranean Region, 1990–2015: findings from the Global Burden of Disease 2015 study</w:t>
            </w:r>
          </w:p>
        </w:tc>
        <w:tc>
          <w:tcPr>
            <w:tcW w:w="990" w:type="dxa"/>
          </w:tcPr>
          <w:p w:rsidR="00CF4709" w:rsidRPr="001508F6" w:rsidRDefault="00CF4709" w:rsidP="00CF4709">
            <w:pPr>
              <w:pStyle w:val="TableParagraph"/>
              <w:spacing w:before="41"/>
              <w:ind w:right="93"/>
              <w:rPr>
                <w:spacing w:val="-1"/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</w:rPr>
              <w:t xml:space="preserve">Научная </w:t>
            </w:r>
            <w:r w:rsidRPr="001508F6">
              <w:rPr>
                <w:sz w:val="20"/>
                <w:szCs w:val="20"/>
              </w:rPr>
              <w:t>статья</w:t>
            </w:r>
          </w:p>
        </w:tc>
        <w:tc>
          <w:tcPr>
            <w:tcW w:w="2790" w:type="dxa"/>
          </w:tcPr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  <w:lang w:val="en-US"/>
              </w:rPr>
              <w:t>International Journal of Public Health, 2018, 63, pp. 137–149</w:t>
            </w:r>
          </w:p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</w:p>
          <w:p w:rsidR="00CF4709" w:rsidRPr="001508F6" w:rsidRDefault="00CF4709" w:rsidP="00CF4709">
            <w:pPr>
              <w:pStyle w:val="TableParagraph"/>
              <w:spacing w:before="41"/>
              <w:ind w:right="111"/>
              <w:rPr>
                <w:sz w:val="20"/>
                <w:szCs w:val="20"/>
                <w:lang w:val="en-US"/>
              </w:rPr>
            </w:pPr>
            <w:r w:rsidRPr="001508F6">
              <w:rPr>
                <w:spacing w:val="-1"/>
                <w:sz w:val="20"/>
                <w:szCs w:val="20"/>
                <w:lang w:val="en-US"/>
              </w:rPr>
              <w:t>DOI:</w:t>
            </w:r>
            <w:r w:rsidRPr="001508F6">
              <w:rPr>
                <w:sz w:val="20"/>
                <w:szCs w:val="20"/>
              </w:rPr>
              <w:t xml:space="preserve"> 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10.1007/s00038-017-1012-3</w:t>
            </w:r>
          </w:p>
        </w:tc>
        <w:tc>
          <w:tcPr>
            <w:tcW w:w="1620" w:type="dxa"/>
          </w:tcPr>
          <w:p w:rsidR="00CF4709" w:rsidRPr="001508F6" w:rsidRDefault="00CF4709" w:rsidP="00CF4709">
            <w:pPr>
              <w:pStyle w:val="TableParagraph"/>
              <w:spacing w:before="41"/>
              <w:ind w:left="0" w:right="657"/>
              <w:jc w:val="right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Q1</w:t>
            </w:r>
          </w:p>
        </w:tc>
        <w:tc>
          <w:tcPr>
            <w:tcW w:w="900" w:type="dxa"/>
          </w:tcPr>
          <w:p w:rsidR="00CF4709" w:rsidRPr="001508F6" w:rsidRDefault="00CF4709" w:rsidP="00CF4709">
            <w:pPr>
              <w:pStyle w:val="TableParagraph"/>
              <w:ind w:left="0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430" w:type="dxa"/>
          </w:tcPr>
          <w:p w:rsidR="00CF4709" w:rsidRPr="001508F6" w:rsidRDefault="00CF4709" w:rsidP="00CF470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proofErr w:type="spellStart"/>
            <w:r w:rsidRPr="001508F6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1508F6">
              <w:rPr>
                <w:sz w:val="20"/>
                <w:szCs w:val="20"/>
              </w:rPr>
              <w:t xml:space="preserve"> 3.9,</w:t>
            </w:r>
            <w:r w:rsidRPr="001508F6">
              <w:rPr>
                <w:spacing w:val="-67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наивысший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1508F6">
              <w:rPr>
                <w:sz w:val="20"/>
                <w:szCs w:val="20"/>
              </w:rPr>
              <w:t>процентиль</w:t>
            </w:r>
            <w:proofErr w:type="spellEnd"/>
            <w:r w:rsidRPr="001508F6">
              <w:rPr>
                <w:spacing w:val="1"/>
                <w:sz w:val="20"/>
                <w:szCs w:val="20"/>
              </w:rPr>
              <w:t xml:space="preserve"> - </w:t>
            </w:r>
            <w:hyperlink r:id="rId45" w:anchor="tabs%3D1">
              <w:r w:rsidRPr="001508F6">
                <w:rPr>
                  <w:sz w:val="20"/>
                  <w:szCs w:val="20"/>
                  <w:u w:val="single"/>
                </w:rPr>
                <w:t>80%</w:t>
              </w:r>
            </w:hyperlink>
            <w:r w:rsidRPr="001508F6">
              <w:rPr>
                <w:sz w:val="20"/>
                <w:szCs w:val="20"/>
                <w:u w:val="single"/>
              </w:rPr>
              <w:t>,</w:t>
            </w:r>
          </w:p>
          <w:p w:rsidR="00CF4709" w:rsidRPr="001508F6" w:rsidRDefault="00CF4709" w:rsidP="00CF4709">
            <w:pPr>
              <w:pStyle w:val="TableParagraph"/>
              <w:spacing w:before="41" w:line="259" w:lineRule="auto"/>
              <w:ind w:right="136"/>
              <w:rPr>
                <w:sz w:val="20"/>
                <w:szCs w:val="20"/>
              </w:rPr>
            </w:pPr>
            <w:r w:rsidRPr="001508F6">
              <w:rPr>
                <w:sz w:val="20"/>
                <w:szCs w:val="20"/>
              </w:rPr>
              <w:t>область</w:t>
            </w:r>
            <w:r w:rsidRPr="001508F6">
              <w:rPr>
                <w:spacing w:val="1"/>
                <w:sz w:val="20"/>
                <w:szCs w:val="20"/>
              </w:rPr>
              <w:t xml:space="preserve"> </w:t>
            </w:r>
            <w:r w:rsidRPr="001508F6">
              <w:rPr>
                <w:sz w:val="20"/>
                <w:szCs w:val="20"/>
              </w:rPr>
              <w:t>науки</w:t>
            </w:r>
            <w:r w:rsidRPr="001508F6">
              <w:rPr>
                <w:spacing w:val="-1"/>
                <w:sz w:val="20"/>
                <w:szCs w:val="20"/>
              </w:rPr>
              <w:t xml:space="preserve"> -</w:t>
            </w:r>
            <w:r w:rsidRPr="001508F6">
              <w:rPr>
                <w:spacing w:val="-1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1980" w:type="dxa"/>
          </w:tcPr>
          <w:p w:rsidR="00CF4709" w:rsidRPr="001508F6" w:rsidRDefault="00CF4709" w:rsidP="00CF470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en-US" w:eastAsia="ru-KZ"/>
              </w:rPr>
            </w:pP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Davletov</w:t>
            </w:r>
            <w:proofErr w:type="spellEnd"/>
            <w:r w:rsidRPr="001508F6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b/>
                <w:sz w:val="20"/>
                <w:szCs w:val="20"/>
                <w:lang w:val="en-US"/>
              </w:rPr>
              <w:t>Kairat</w:t>
            </w:r>
            <w:proofErr w:type="spellEnd"/>
            <w:r w:rsidR="001508F6" w:rsidRPr="001508F6">
              <w:rPr>
                <w:b/>
                <w:sz w:val="20"/>
                <w:szCs w:val="20"/>
                <w:lang w:val="en-US"/>
              </w:rPr>
              <w:t xml:space="preserve">; </w:t>
            </w:r>
            <w:r w:rsidRPr="001508F6">
              <w:rPr>
                <w:sz w:val="20"/>
                <w:szCs w:val="20"/>
                <w:lang w:val="en-US"/>
              </w:rPr>
              <w:t>Tehrani-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Banihashemi</w:t>
            </w:r>
            <w:proofErr w:type="spellEnd"/>
            <w:r w:rsidRPr="001508F6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08F6">
              <w:rPr>
                <w:sz w:val="20"/>
                <w:szCs w:val="20"/>
                <w:lang w:val="en-US"/>
              </w:rPr>
              <w:t>Arash</w:t>
            </w:r>
            <w:proofErr w:type="spellEnd"/>
            <w:r w:rsidRPr="001508F6">
              <w:rPr>
                <w:color w:val="323232"/>
                <w:sz w:val="20"/>
                <w:szCs w:val="20"/>
                <w:lang w:val="en-US" w:eastAsia="ru-KZ"/>
              </w:rPr>
              <w:t>, et al.</w:t>
            </w:r>
          </w:p>
          <w:p w:rsidR="00CF4709" w:rsidRPr="001508F6" w:rsidRDefault="00CF4709" w:rsidP="00CF4709">
            <w:pPr>
              <w:widowControl/>
              <w:shd w:val="clear" w:color="auto" w:fill="FFFFFF"/>
              <w:autoSpaceDE/>
              <w:autoSpaceDN/>
              <w:spacing w:beforeAutospacing="1" w:afterAutospacing="1"/>
              <w:rPr>
                <w:color w:val="323232"/>
                <w:sz w:val="20"/>
                <w:szCs w:val="20"/>
                <w:lang w:val="en-US" w:eastAsia="ru-KZ"/>
              </w:rPr>
            </w:pPr>
          </w:p>
        </w:tc>
        <w:tc>
          <w:tcPr>
            <w:tcW w:w="1350" w:type="dxa"/>
          </w:tcPr>
          <w:p w:rsidR="00CF4709" w:rsidRPr="001508F6" w:rsidRDefault="00CF4709" w:rsidP="00CF4709">
            <w:pPr>
              <w:pStyle w:val="TableParagraph"/>
              <w:spacing w:before="41"/>
              <w:ind w:left="77" w:right="108"/>
              <w:rPr>
                <w:sz w:val="20"/>
                <w:szCs w:val="20"/>
                <w:lang w:val="en-US"/>
              </w:rPr>
            </w:pPr>
            <w:r w:rsidRPr="001508F6">
              <w:rPr>
                <w:sz w:val="20"/>
                <w:szCs w:val="20"/>
              </w:rPr>
              <w:t>Соавтор</w:t>
            </w:r>
          </w:p>
        </w:tc>
      </w:tr>
    </w:tbl>
    <w:p w:rsidR="001508F6" w:rsidRDefault="001508F6" w:rsidP="001508F6">
      <w:pPr>
        <w:ind w:left="1440" w:firstLine="720"/>
        <w:contextualSpacing/>
        <w:rPr>
          <w:sz w:val="28"/>
          <w:szCs w:val="28"/>
          <w:lang w:val="kk-KZ"/>
        </w:rPr>
      </w:pPr>
    </w:p>
    <w:p w:rsidR="001508F6" w:rsidRDefault="001508F6" w:rsidP="001508F6">
      <w:pPr>
        <w:ind w:left="1440" w:firstLine="720"/>
        <w:contextualSpacing/>
        <w:rPr>
          <w:sz w:val="28"/>
          <w:szCs w:val="28"/>
          <w:lang w:val="kk-KZ"/>
        </w:rPr>
      </w:pPr>
    </w:p>
    <w:p w:rsidR="001508F6" w:rsidRDefault="001508F6" w:rsidP="001508F6">
      <w:pPr>
        <w:ind w:left="1440" w:firstLine="720"/>
        <w:contextualSpacing/>
        <w:rPr>
          <w:sz w:val="28"/>
          <w:szCs w:val="28"/>
          <w:lang w:val="kk-KZ"/>
        </w:rPr>
      </w:pPr>
    </w:p>
    <w:p w:rsidR="001508F6" w:rsidRDefault="001508F6" w:rsidP="001508F6">
      <w:pPr>
        <w:ind w:left="1440" w:firstLine="720"/>
        <w:contextualSpacing/>
        <w:rPr>
          <w:sz w:val="28"/>
          <w:szCs w:val="28"/>
          <w:lang w:val="kk-KZ"/>
        </w:rPr>
      </w:pPr>
      <w:bookmarkStart w:id="1" w:name="_Hlk130894838"/>
      <w:r w:rsidRPr="001508F6">
        <w:rPr>
          <w:sz w:val="28"/>
          <w:szCs w:val="28"/>
          <w:lang w:val="kk-KZ"/>
        </w:rPr>
        <w:t>Ученый секретарь, д.м.н., профессор                                                             Копбаева М.Т.</w:t>
      </w:r>
    </w:p>
    <w:p w:rsidR="001508F6" w:rsidRPr="001508F6" w:rsidRDefault="001508F6" w:rsidP="001508F6">
      <w:pPr>
        <w:ind w:left="1440" w:firstLine="720"/>
        <w:contextualSpacing/>
        <w:rPr>
          <w:sz w:val="28"/>
          <w:szCs w:val="28"/>
          <w:lang w:val="kk-KZ"/>
        </w:rPr>
      </w:pPr>
    </w:p>
    <w:bookmarkEnd w:id="1"/>
    <w:p w:rsidR="001508F6" w:rsidRPr="001508F6" w:rsidRDefault="001508F6" w:rsidP="001508F6">
      <w:pPr>
        <w:contextualSpacing/>
        <w:jc w:val="center"/>
        <w:rPr>
          <w:sz w:val="28"/>
          <w:szCs w:val="28"/>
          <w:lang w:val="kk-KZ"/>
        </w:rPr>
      </w:pPr>
    </w:p>
    <w:p w:rsidR="00B33C19" w:rsidRPr="001508F6" w:rsidRDefault="001508F6" w:rsidP="001508F6">
      <w:pPr>
        <w:pStyle w:val="a3"/>
        <w:spacing w:before="4"/>
        <w:ind w:left="1440" w:firstLine="720"/>
        <w:rPr>
          <w:lang w:val="kk-KZ"/>
        </w:rPr>
      </w:pPr>
      <w:r w:rsidRPr="001508F6">
        <w:rPr>
          <w:lang w:val="kk-KZ"/>
        </w:rPr>
        <w:t>Руководитель департамента науки</w:t>
      </w:r>
      <w:r w:rsidRPr="001508F6">
        <w:rPr>
          <w:lang w:val="kk-KZ"/>
        </w:rPr>
        <w:tab/>
      </w:r>
      <w:r w:rsidRPr="001508F6">
        <w:rPr>
          <w:lang w:val="kk-KZ"/>
        </w:rPr>
        <w:tab/>
      </w:r>
      <w:r w:rsidRPr="001508F6">
        <w:rPr>
          <w:lang w:val="kk-KZ"/>
        </w:rPr>
        <w:tab/>
      </w:r>
      <w:r w:rsidRPr="001508F6"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 w:rsidRPr="001508F6">
        <w:rPr>
          <w:lang w:val="kk-KZ"/>
        </w:rPr>
        <w:tab/>
        <w:t>Смаилова Д.С.</w:t>
      </w:r>
    </w:p>
    <w:sectPr w:rsidR="00B33C19" w:rsidRPr="001508F6" w:rsidSect="00B91F97">
      <w:pgSz w:w="16840" w:h="11900" w:orient="landscape"/>
      <w:pgMar w:top="0" w:right="1600" w:bottom="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7632C"/>
    <w:multiLevelType w:val="multilevel"/>
    <w:tmpl w:val="9022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2673D"/>
    <w:multiLevelType w:val="multilevel"/>
    <w:tmpl w:val="9380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C199B"/>
    <w:multiLevelType w:val="multilevel"/>
    <w:tmpl w:val="F704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19"/>
    <w:rsid w:val="0000583B"/>
    <w:rsid w:val="00115953"/>
    <w:rsid w:val="001508F6"/>
    <w:rsid w:val="00356632"/>
    <w:rsid w:val="00396FE3"/>
    <w:rsid w:val="00465854"/>
    <w:rsid w:val="004B3BEE"/>
    <w:rsid w:val="006C3999"/>
    <w:rsid w:val="006E410E"/>
    <w:rsid w:val="007565C7"/>
    <w:rsid w:val="007E186E"/>
    <w:rsid w:val="0081728F"/>
    <w:rsid w:val="009A1316"/>
    <w:rsid w:val="009B13CF"/>
    <w:rsid w:val="00B33C19"/>
    <w:rsid w:val="00B91F97"/>
    <w:rsid w:val="00C42789"/>
    <w:rsid w:val="00CF4709"/>
    <w:rsid w:val="00D32361"/>
    <w:rsid w:val="00DD35B9"/>
    <w:rsid w:val="00E4205F"/>
    <w:rsid w:val="00ED33CE"/>
    <w:rsid w:val="00F17A13"/>
    <w:rsid w:val="00F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3B1D"/>
  <w15:docId w15:val="{81E72D54-D0E9-4AB3-8E7F-56BD7DB1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 w:line="319" w:lineRule="exact"/>
      <w:ind w:left="1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8"/>
    </w:pPr>
  </w:style>
  <w:style w:type="character" w:customStyle="1" w:styleId="typography">
    <w:name w:val="typography"/>
    <w:basedOn w:val="a0"/>
    <w:rsid w:val="00115953"/>
  </w:style>
  <w:style w:type="character" w:customStyle="1" w:styleId="author-module28u4a">
    <w:name w:val="author-module__28u4a"/>
    <w:basedOn w:val="a0"/>
    <w:rsid w:val="00C42789"/>
  </w:style>
  <w:style w:type="paragraph" w:styleId="a6">
    <w:name w:val="Balloon Text"/>
    <w:basedOn w:val="a"/>
    <w:link w:val="a7"/>
    <w:uiPriority w:val="99"/>
    <w:semiHidden/>
    <w:unhideWhenUsed/>
    <w:rsid w:val="009A13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31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21101023977" TargetMode="External"/><Relationship Id="rId18" Type="http://schemas.openxmlformats.org/officeDocument/2006/relationships/hyperlink" Target="https://www.scopus.com/sourceid/21101023977" TargetMode="External"/><Relationship Id="rId26" Type="http://schemas.openxmlformats.org/officeDocument/2006/relationships/hyperlink" Target="https://www.scopus.com/sourceid/21101023977" TargetMode="External"/><Relationship Id="rId39" Type="http://schemas.openxmlformats.org/officeDocument/2006/relationships/hyperlink" Target="https://www.scopus.com/sourceid/21101023977" TargetMode="External"/><Relationship Id="rId21" Type="http://schemas.openxmlformats.org/officeDocument/2006/relationships/hyperlink" Target="https://www.scopus.com/sourceid/21101023977" TargetMode="External"/><Relationship Id="rId34" Type="http://schemas.openxmlformats.org/officeDocument/2006/relationships/hyperlink" Target="https://www.scopus.com/sourceid/21101023977" TargetMode="External"/><Relationship Id="rId42" Type="http://schemas.openxmlformats.org/officeDocument/2006/relationships/hyperlink" Target="https://www.scopus.com/sourceid/2110102397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scopus.com/sourceid/211010239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ourceid/21101023977" TargetMode="External"/><Relationship Id="rId29" Type="http://schemas.openxmlformats.org/officeDocument/2006/relationships/hyperlink" Target="https://www.scopus.com/sourceid/211010239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1101023977" TargetMode="External"/><Relationship Id="rId11" Type="http://schemas.openxmlformats.org/officeDocument/2006/relationships/hyperlink" Target="https://www.scopus.com/sourceid/21101023977" TargetMode="External"/><Relationship Id="rId24" Type="http://schemas.openxmlformats.org/officeDocument/2006/relationships/hyperlink" Target="https://www.scopus.com/sourceid/21101023977" TargetMode="External"/><Relationship Id="rId32" Type="http://schemas.openxmlformats.org/officeDocument/2006/relationships/hyperlink" Target="https://www.scopus.com/sourceid/21101023977" TargetMode="External"/><Relationship Id="rId37" Type="http://schemas.openxmlformats.org/officeDocument/2006/relationships/hyperlink" Target="https://www.scopus.com/sourceid/21101023977" TargetMode="External"/><Relationship Id="rId40" Type="http://schemas.openxmlformats.org/officeDocument/2006/relationships/hyperlink" Target="https://www.scopus.com/sourceid/21101023977" TargetMode="External"/><Relationship Id="rId45" Type="http://schemas.openxmlformats.org/officeDocument/2006/relationships/hyperlink" Target="https://www.scopus.com/sourceid/21101023977" TargetMode="External"/><Relationship Id="rId5" Type="http://schemas.openxmlformats.org/officeDocument/2006/relationships/hyperlink" Target="https://www.scopus.com/sourceid/19600166307" TargetMode="External"/><Relationship Id="rId15" Type="http://schemas.openxmlformats.org/officeDocument/2006/relationships/hyperlink" Target="https://www.scopus.com/sourceid/21101023977" TargetMode="External"/><Relationship Id="rId23" Type="http://schemas.openxmlformats.org/officeDocument/2006/relationships/hyperlink" Target="https://www.scopus.com/sourceid/21101023977" TargetMode="External"/><Relationship Id="rId28" Type="http://schemas.openxmlformats.org/officeDocument/2006/relationships/hyperlink" Target="https://www.scopus.com/sourceid/21101023977" TargetMode="External"/><Relationship Id="rId36" Type="http://schemas.openxmlformats.org/officeDocument/2006/relationships/hyperlink" Target="https://www.scopus.com/sourceid/21101023977" TargetMode="External"/><Relationship Id="rId10" Type="http://schemas.openxmlformats.org/officeDocument/2006/relationships/hyperlink" Target="https://www.scopus.com/sourceid/21101023977" TargetMode="External"/><Relationship Id="rId19" Type="http://schemas.openxmlformats.org/officeDocument/2006/relationships/hyperlink" Target="https://www.scopus.com/sourceid/21101023977" TargetMode="External"/><Relationship Id="rId31" Type="http://schemas.openxmlformats.org/officeDocument/2006/relationships/hyperlink" Target="https://www.scopus.com/sourceid/21101023977" TargetMode="External"/><Relationship Id="rId44" Type="http://schemas.openxmlformats.org/officeDocument/2006/relationships/hyperlink" Target="https://www.scopus.com/sourceid/21101023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21101023977" TargetMode="External"/><Relationship Id="rId14" Type="http://schemas.openxmlformats.org/officeDocument/2006/relationships/hyperlink" Target="https://www.scopus.com/sourceid/21101023977" TargetMode="External"/><Relationship Id="rId22" Type="http://schemas.openxmlformats.org/officeDocument/2006/relationships/hyperlink" Target="https://www.scopus.com/sourceid/21101023977" TargetMode="External"/><Relationship Id="rId27" Type="http://schemas.openxmlformats.org/officeDocument/2006/relationships/hyperlink" Target="https://www.scopus.com/sourceid/21101023977" TargetMode="External"/><Relationship Id="rId30" Type="http://schemas.openxmlformats.org/officeDocument/2006/relationships/hyperlink" Target="https://www.scopus.com/sourceid/21101023977" TargetMode="External"/><Relationship Id="rId35" Type="http://schemas.openxmlformats.org/officeDocument/2006/relationships/hyperlink" Target="https://www.scopus.com/sourceid/21101023977" TargetMode="External"/><Relationship Id="rId43" Type="http://schemas.openxmlformats.org/officeDocument/2006/relationships/hyperlink" Target="https://www.scopus.com/sourceid/21101023977" TargetMode="External"/><Relationship Id="rId8" Type="http://schemas.openxmlformats.org/officeDocument/2006/relationships/hyperlink" Target="https://www.scopus.com/sourceid/2110102397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sourceid/21101023977" TargetMode="External"/><Relationship Id="rId17" Type="http://schemas.openxmlformats.org/officeDocument/2006/relationships/hyperlink" Target="https://www.scopus.com/sourceid/21101023977" TargetMode="External"/><Relationship Id="rId25" Type="http://schemas.openxmlformats.org/officeDocument/2006/relationships/hyperlink" Target="https://www.scopus.com/sourceid/21101023977" TargetMode="External"/><Relationship Id="rId33" Type="http://schemas.openxmlformats.org/officeDocument/2006/relationships/hyperlink" Target="https://www.scopus.com/sourceid/21101023977" TargetMode="External"/><Relationship Id="rId38" Type="http://schemas.openxmlformats.org/officeDocument/2006/relationships/hyperlink" Target="https://www.scopus.com/sourceid/2110102397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copus.com/sourceid/21101023977" TargetMode="External"/><Relationship Id="rId41" Type="http://schemas.openxmlformats.org/officeDocument/2006/relationships/hyperlink" Target="https://www.scopus.com/sourceid/21101023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2023-03-29T09:38:00Z</cp:lastPrinted>
  <dcterms:created xsi:type="dcterms:W3CDTF">2023-03-27T15:17:00Z</dcterms:created>
  <dcterms:modified xsi:type="dcterms:W3CDTF">2023-03-29T09:59:00Z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2023-02-21T00:00:00Z</vt:filetime>
  </property>
</Properties>
</file>