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248C" w14:textId="77777777" w:rsidR="00245F9D" w:rsidRPr="00A46B87" w:rsidRDefault="00245F9D" w:rsidP="00CE6C82">
      <w:pPr>
        <w:spacing w:after="0" w:line="240" w:lineRule="auto"/>
        <w:jc w:val="center"/>
        <w:rPr>
          <w:rFonts w:ascii="Times New Roman" w:hAnsi="Times New Roman" w:cs="Times New Roman"/>
          <w:b/>
          <w:sz w:val="24"/>
          <w:szCs w:val="24"/>
        </w:rPr>
      </w:pPr>
      <w:r w:rsidRPr="00A46B87">
        <w:rPr>
          <w:rFonts w:ascii="Times New Roman" w:hAnsi="Times New Roman" w:cs="Times New Roman"/>
          <w:b/>
          <w:sz w:val="24"/>
          <w:szCs w:val="24"/>
        </w:rPr>
        <w:t>СРАВНИТЕЛЬНАЯ ТАБЛИЦА</w:t>
      </w:r>
    </w:p>
    <w:p w14:paraId="348AD3C2" w14:textId="73D6956F" w:rsidR="00245F9D" w:rsidRPr="00A46B87" w:rsidRDefault="00A62570" w:rsidP="00171DC5">
      <w:pPr>
        <w:spacing w:after="0" w:line="240" w:lineRule="auto"/>
        <w:jc w:val="center"/>
        <w:rPr>
          <w:rFonts w:ascii="Times New Roman" w:hAnsi="Times New Roman" w:cs="Times New Roman"/>
          <w:b/>
          <w:sz w:val="24"/>
          <w:szCs w:val="24"/>
        </w:rPr>
      </w:pPr>
      <w:r w:rsidRPr="00A46B87">
        <w:rPr>
          <w:rFonts w:ascii="Times New Roman" w:hAnsi="Times New Roman" w:cs="Times New Roman"/>
          <w:b/>
          <w:sz w:val="24"/>
          <w:szCs w:val="24"/>
        </w:rPr>
        <w:t xml:space="preserve">к </w:t>
      </w:r>
      <w:r w:rsidR="006E7FF6" w:rsidRPr="00A46B87">
        <w:rPr>
          <w:rFonts w:ascii="Times New Roman" w:hAnsi="Times New Roman" w:cs="Times New Roman"/>
          <w:b/>
          <w:sz w:val="24"/>
          <w:szCs w:val="24"/>
        </w:rPr>
        <w:t>приказ</w:t>
      </w:r>
      <w:r w:rsidR="006E7FF6" w:rsidRPr="00A46B87">
        <w:rPr>
          <w:rFonts w:ascii="Times New Roman" w:hAnsi="Times New Roman" w:cs="Times New Roman"/>
          <w:b/>
          <w:sz w:val="24"/>
          <w:szCs w:val="24"/>
        </w:rPr>
        <w:t>у</w:t>
      </w:r>
      <w:r w:rsidR="006E7FF6" w:rsidRPr="00A46B87">
        <w:rPr>
          <w:rFonts w:ascii="Times New Roman" w:hAnsi="Times New Roman" w:cs="Times New Roman"/>
          <w:b/>
          <w:sz w:val="24"/>
          <w:szCs w:val="24"/>
        </w:rPr>
        <w:t xml:space="preserve"> Министра здравоохранения Республики Казахстан от 4 июля 2022 года № ҚР ДСМ-63 </w:t>
      </w:r>
      <w:r w:rsidR="006E7FF6" w:rsidRPr="00A46B87">
        <w:rPr>
          <w:rFonts w:ascii="Times New Roman" w:hAnsi="Times New Roman" w:cs="Times New Roman"/>
          <w:b/>
          <w:sz w:val="24"/>
          <w:szCs w:val="24"/>
        </w:rPr>
        <w:t>«</w:t>
      </w:r>
      <w:r w:rsidR="006E7FF6" w:rsidRPr="00A46B87">
        <w:rPr>
          <w:rFonts w:ascii="Times New Roman" w:hAnsi="Times New Roman" w:cs="Times New Roman"/>
          <w:b/>
          <w:sz w:val="24"/>
          <w:szCs w:val="24"/>
        </w:rPr>
        <w:t>Об утверждении государственных общеобязательных стандартов по уровням образования в области здравоохранения</w:t>
      </w:r>
      <w:r w:rsidR="006E7FF6" w:rsidRPr="00A46B87">
        <w:rPr>
          <w:rFonts w:ascii="Times New Roman" w:hAnsi="Times New Roman" w:cs="Times New Roman"/>
          <w:b/>
          <w:sz w:val="24"/>
          <w:szCs w:val="24"/>
        </w:rPr>
        <w:t>»</w:t>
      </w:r>
    </w:p>
    <w:p w14:paraId="2C62D74A" w14:textId="77777777" w:rsidR="00820709" w:rsidRPr="00A46B87" w:rsidRDefault="00820709" w:rsidP="00171DC5">
      <w:pPr>
        <w:spacing w:after="0" w:line="240" w:lineRule="auto"/>
        <w:jc w:val="center"/>
        <w:rPr>
          <w:rFonts w:ascii="Times New Roman" w:hAnsi="Times New Roman" w:cs="Times New Roman"/>
          <w:b/>
          <w:sz w:val="24"/>
          <w:szCs w:val="24"/>
        </w:rPr>
      </w:pPr>
    </w:p>
    <w:tbl>
      <w:tblPr>
        <w:tblStyle w:val="a3"/>
        <w:tblW w:w="5112" w:type="pct"/>
        <w:tblLayout w:type="fixed"/>
        <w:tblLook w:val="04A0" w:firstRow="1" w:lastRow="0" w:firstColumn="1" w:lastColumn="0" w:noHBand="0" w:noVBand="1"/>
      </w:tblPr>
      <w:tblGrid>
        <w:gridCol w:w="419"/>
        <w:gridCol w:w="2157"/>
        <w:gridCol w:w="4872"/>
        <w:gridCol w:w="5491"/>
        <w:gridCol w:w="3107"/>
      </w:tblGrid>
      <w:tr w:rsidR="0005602D" w:rsidRPr="00A46B87" w14:paraId="5366569B" w14:textId="77777777" w:rsidTr="0005602D">
        <w:tc>
          <w:tcPr>
            <w:tcW w:w="131" w:type="pct"/>
            <w:vAlign w:val="center"/>
          </w:tcPr>
          <w:p w14:paraId="765A5F05" w14:textId="450E1E5D" w:rsidR="00E072DE" w:rsidRPr="00A46B87" w:rsidRDefault="00820709" w:rsidP="00BB0E62">
            <w:pPr>
              <w:jc w:val="center"/>
              <w:rPr>
                <w:rFonts w:ascii="Times New Roman" w:hAnsi="Times New Roman" w:cs="Times New Roman"/>
                <w:b/>
                <w:bCs/>
                <w:sz w:val="20"/>
                <w:szCs w:val="20"/>
              </w:rPr>
            </w:pPr>
            <w:r w:rsidRPr="00A46B87">
              <w:rPr>
                <w:rFonts w:ascii="Times New Roman" w:hAnsi="Times New Roman" w:cs="Times New Roman"/>
                <w:b/>
                <w:bCs/>
                <w:sz w:val="20"/>
                <w:szCs w:val="20"/>
              </w:rPr>
              <w:t>№</w:t>
            </w:r>
          </w:p>
        </w:tc>
        <w:tc>
          <w:tcPr>
            <w:tcW w:w="672" w:type="pct"/>
            <w:vAlign w:val="center"/>
          </w:tcPr>
          <w:p w14:paraId="03FC4066" w14:textId="77777777" w:rsidR="00E072DE" w:rsidRPr="00A46B87" w:rsidRDefault="00F14889" w:rsidP="00BB0E62">
            <w:pPr>
              <w:jc w:val="center"/>
              <w:rPr>
                <w:rFonts w:ascii="Times New Roman" w:hAnsi="Times New Roman" w:cs="Times New Roman"/>
                <w:b/>
                <w:bCs/>
                <w:sz w:val="20"/>
                <w:szCs w:val="20"/>
              </w:rPr>
            </w:pPr>
            <w:r w:rsidRPr="00A46B87">
              <w:rPr>
                <w:rFonts w:ascii="Times New Roman" w:hAnsi="Times New Roman" w:cs="Times New Roman"/>
                <w:b/>
                <w:bCs/>
                <w:sz w:val="20"/>
                <w:szCs w:val="20"/>
              </w:rPr>
              <w:t>Структурный элемент</w:t>
            </w:r>
          </w:p>
        </w:tc>
        <w:tc>
          <w:tcPr>
            <w:tcW w:w="1518" w:type="pct"/>
            <w:vAlign w:val="center"/>
          </w:tcPr>
          <w:p w14:paraId="7F3F4D03" w14:textId="77777777" w:rsidR="00E072DE" w:rsidRPr="00A46B87" w:rsidRDefault="00E072DE" w:rsidP="00BB0E62">
            <w:pPr>
              <w:jc w:val="center"/>
              <w:rPr>
                <w:rFonts w:ascii="Times New Roman" w:hAnsi="Times New Roman" w:cs="Times New Roman"/>
                <w:b/>
                <w:bCs/>
                <w:sz w:val="20"/>
                <w:szCs w:val="20"/>
              </w:rPr>
            </w:pPr>
            <w:r w:rsidRPr="00A46B87">
              <w:rPr>
                <w:rFonts w:ascii="Times New Roman" w:hAnsi="Times New Roman" w:cs="Times New Roman"/>
                <w:b/>
                <w:bCs/>
                <w:sz w:val="20"/>
                <w:szCs w:val="20"/>
              </w:rPr>
              <w:t>Действующая редакция</w:t>
            </w:r>
          </w:p>
        </w:tc>
        <w:tc>
          <w:tcPr>
            <w:tcW w:w="1711" w:type="pct"/>
            <w:vAlign w:val="center"/>
          </w:tcPr>
          <w:p w14:paraId="3A7A62A1" w14:textId="77777777" w:rsidR="00E072DE" w:rsidRPr="00A46B87" w:rsidRDefault="00E072DE" w:rsidP="00BB0E62">
            <w:pPr>
              <w:jc w:val="center"/>
              <w:rPr>
                <w:rFonts w:ascii="Times New Roman" w:hAnsi="Times New Roman" w:cs="Times New Roman"/>
                <w:b/>
                <w:bCs/>
                <w:sz w:val="20"/>
                <w:szCs w:val="20"/>
              </w:rPr>
            </w:pPr>
            <w:r w:rsidRPr="00A46B87">
              <w:rPr>
                <w:rFonts w:ascii="Times New Roman" w:hAnsi="Times New Roman" w:cs="Times New Roman"/>
                <w:b/>
                <w:bCs/>
                <w:sz w:val="20"/>
                <w:szCs w:val="20"/>
              </w:rPr>
              <w:t>Предлагаемая редакция</w:t>
            </w:r>
          </w:p>
        </w:tc>
        <w:tc>
          <w:tcPr>
            <w:tcW w:w="968" w:type="pct"/>
            <w:vAlign w:val="center"/>
          </w:tcPr>
          <w:p w14:paraId="04267BC1" w14:textId="23AA968A" w:rsidR="00E072DE" w:rsidRPr="00A46B87" w:rsidRDefault="00E072DE" w:rsidP="00BB0E62">
            <w:pPr>
              <w:jc w:val="center"/>
              <w:rPr>
                <w:rFonts w:ascii="Times New Roman" w:hAnsi="Times New Roman" w:cs="Times New Roman"/>
                <w:b/>
                <w:bCs/>
                <w:sz w:val="20"/>
                <w:szCs w:val="20"/>
              </w:rPr>
            </w:pPr>
            <w:r w:rsidRPr="00A46B87">
              <w:rPr>
                <w:rFonts w:ascii="Times New Roman" w:hAnsi="Times New Roman" w:cs="Times New Roman"/>
                <w:b/>
                <w:bCs/>
                <w:sz w:val="20"/>
                <w:szCs w:val="20"/>
              </w:rPr>
              <w:t>Обоснование</w:t>
            </w:r>
          </w:p>
        </w:tc>
      </w:tr>
      <w:tr w:rsidR="00A46B87" w:rsidRPr="00A46B87" w14:paraId="28C75B7F" w14:textId="77777777" w:rsidTr="00A46B87">
        <w:tc>
          <w:tcPr>
            <w:tcW w:w="5000" w:type="pct"/>
            <w:gridSpan w:val="5"/>
          </w:tcPr>
          <w:p w14:paraId="2CD5FFE9" w14:textId="6BA37987" w:rsidR="00A46B87" w:rsidRPr="00A46B87" w:rsidRDefault="00A46B87" w:rsidP="00A46B87">
            <w:pPr>
              <w:jc w:val="center"/>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Государственный общеобязательный стандарт высшего образования</w:t>
            </w:r>
          </w:p>
        </w:tc>
      </w:tr>
      <w:tr w:rsidR="00483259" w:rsidRPr="00A46B87" w14:paraId="630FC3E4" w14:textId="77777777" w:rsidTr="00483259">
        <w:tc>
          <w:tcPr>
            <w:tcW w:w="131" w:type="pct"/>
          </w:tcPr>
          <w:p w14:paraId="5E40AAD6" w14:textId="0A240277" w:rsidR="00483259" w:rsidRPr="00A46B87" w:rsidRDefault="00483259" w:rsidP="00483259">
            <w:pPr>
              <w:jc w:val="center"/>
              <w:rPr>
                <w:rFonts w:ascii="Times New Roman" w:hAnsi="Times New Roman" w:cs="Times New Roman"/>
                <w:sz w:val="20"/>
                <w:szCs w:val="20"/>
              </w:rPr>
            </w:pPr>
            <w:r w:rsidRPr="00A46B87">
              <w:rPr>
                <w:rFonts w:ascii="Times New Roman" w:hAnsi="Times New Roman" w:cs="Times New Roman"/>
                <w:sz w:val="20"/>
                <w:szCs w:val="20"/>
              </w:rPr>
              <w:t>1.</w:t>
            </w:r>
          </w:p>
        </w:tc>
        <w:tc>
          <w:tcPr>
            <w:tcW w:w="672" w:type="pct"/>
          </w:tcPr>
          <w:p w14:paraId="71E6B1ED" w14:textId="436C4D0C" w:rsidR="00483259" w:rsidRPr="00A46B87" w:rsidRDefault="00483259" w:rsidP="00483259">
            <w:pPr>
              <w:rPr>
                <w:rFonts w:ascii="Times New Roman" w:hAnsi="Times New Roman" w:cs="Times New Roman"/>
                <w:sz w:val="20"/>
                <w:szCs w:val="20"/>
              </w:rPr>
            </w:pPr>
            <w:r w:rsidRPr="00A46B87">
              <w:rPr>
                <w:rFonts w:ascii="Times New Roman" w:hAnsi="Times New Roman" w:cs="Times New Roman"/>
                <w:sz w:val="20"/>
                <w:szCs w:val="20"/>
              </w:rPr>
              <w:t>Пункт 3</w:t>
            </w:r>
          </w:p>
        </w:tc>
        <w:tc>
          <w:tcPr>
            <w:tcW w:w="1518" w:type="pct"/>
          </w:tcPr>
          <w:p w14:paraId="3A44B74D" w14:textId="42002F73" w:rsidR="00483259" w:rsidRPr="00A46B87" w:rsidRDefault="00483259" w:rsidP="00483259">
            <w:pPr>
              <w:rPr>
                <w:rFonts w:ascii="Times New Roman" w:hAnsi="Times New Roman" w:cs="Times New Roman"/>
                <w:sz w:val="20"/>
                <w:szCs w:val="20"/>
              </w:rPr>
            </w:pPr>
            <w:r w:rsidRPr="00A46B87">
              <w:rPr>
                <w:rFonts w:ascii="Times New Roman" w:hAnsi="Times New Roman" w:cs="Times New Roman"/>
                <w:color w:val="000000"/>
                <w:sz w:val="20"/>
                <w:szCs w:val="20"/>
              </w:rPr>
              <w:t>Содержание программ непрерывного интегрированного медицинского образования включает бакалавриат, интернатуру и профильную магистратуру.</w:t>
            </w:r>
          </w:p>
        </w:tc>
        <w:tc>
          <w:tcPr>
            <w:tcW w:w="1711" w:type="pct"/>
            <w:vAlign w:val="center"/>
          </w:tcPr>
          <w:p w14:paraId="2CD4A8CA" w14:textId="46928D97" w:rsidR="00483259" w:rsidRPr="00A46B87" w:rsidRDefault="00483259" w:rsidP="00483259">
            <w:pPr>
              <w:rPr>
                <w:rFonts w:ascii="Times New Roman" w:hAnsi="Times New Roman" w:cs="Times New Roman"/>
                <w:color w:val="000000"/>
                <w:sz w:val="20"/>
                <w:szCs w:val="20"/>
              </w:rPr>
            </w:pPr>
            <w:r w:rsidRPr="00A46B87">
              <w:rPr>
                <w:rFonts w:ascii="Times New Roman" w:hAnsi="Times New Roman" w:cs="Times New Roman"/>
                <w:color w:val="000000"/>
                <w:sz w:val="20"/>
                <w:szCs w:val="20"/>
              </w:rPr>
              <w:t>Содержание программ непрерывного интегрированного медицинского образования включает бакалавриат, интернатуру и профильную магистратуру.</w:t>
            </w:r>
          </w:p>
          <w:p w14:paraId="755C28A4" w14:textId="652B8506" w:rsidR="00483259" w:rsidRPr="00A46B87" w:rsidRDefault="00483259" w:rsidP="00483259">
            <w:pPr>
              <w:pStyle w:val="a5"/>
              <w:shd w:val="clear" w:color="auto" w:fill="FFFFFF"/>
              <w:spacing w:before="0" w:beforeAutospacing="0" w:after="0" w:afterAutospacing="0"/>
              <w:textAlignment w:val="baseline"/>
              <w:rPr>
                <w:rFonts w:eastAsiaTheme="minorHAnsi"/>
                <w:b/>
                <w:bCs/>
                <w:color w:val="000000"/>
                <w:sz w:val="20"/>
                <w:szCs w:val="20"/>
                <w:lang w:eastAsia="en-US"/>
              </w:rPr>
            </w:pPr>
            <w:r w:rsidRPr="00A46B87">
              <w:rPr>
                <w:rFonts w:eastAsiaTheme="minorHAnsi"/>
                <w:b/>
                <w:bCs/>
                <w:color w:val="000000"/>
                <w:sz w:val="20"/>
                <w:szCs w:val="20"/>
                <w:lang w:eastAsia="en-US"/>
              </w:rPr>
              <w:t>Обязательными условиями реализации образовательных программ в области здравоохранения по медицинским специальностям являются:</w:t>
            </w:r>
          </w:p>
          <w:p w14:paraId="6B9024EB" w14:textId="77EAE7FA" w:rsidR="00483259" w:rsidRPr="00A46B87" w:rsidRDefault="00483259" w:rsidP="00483259">
            <w:pPr>
              <w:pStyle w:val="a5"/>
              <w:shd w:val="clear" w:color="auto" w:fill="FFFFFF"/>
              <w:spacing w:before="0" w:beforeAutospacing="0" w:after="0" w:afterAutospacing="0"/>
              <w:textAlignment w:val="baseline"/>
              <w:rPr>
                <w:rFonts w:eastAsiaTheme="minorHAnsi"/>
                <w:b/>
                <w:bCs/>
                <w:color w:val="000000"/>
                <w:sz w:val="20"/>
                <w:szCs w:val="20"/>
                <w:lang w:eastAsia="en-US"/>
              </w:rPr>
            </w:pPr>
            <w:r w:rsidRPr="00A46B87">
              <w:rPr>
                <w:rFonts w:eastAsiaTheme="minorHAnsi"/>
                <w:b/>
                <w:bCs/>
                <w:color w:val="000000"/>
                <w:sz w:val="20"/>
                <w:szCs w:val="20"/>
                <w:lang w:eastAsia="en-US"/>
              </w:rPr>
              <w:t xml:space="preserve">1) наличие в структуре организации образования в области здравоохранения </w:t>
            </w:r>
            <w:proofErr w:type="spellStart"/>
            <w:r w:rsidRPr="00A46B87">
              <w:rPr>
                <w:rFonts w:eastAsiaTheme="minorHAnsi"/>
                <w:b/>
                <w:bCs/>
                <w:color w:val="000000"/>
                <w:sz w:val="20"/>
                <w:szCs w:val="20"/>
                <w:lang w:eastAsia="en-US"/>
              </w:rPr>
              <w:t>симуляционного</w:t>
            </w:r>
            <w:proofErr w:type="spellEnd"/>
            <w:r w:rsidRPr="00A46B87">
              <w:rPr>
                <w:rFonts w:eastAsiaTheme="minorHAnsi"/>
                <w:b/>
                <w:bCs/>
                <w:color w:val="000000"/>
                <w:sz w:val="20"/>
                <w:szCs w:val="20"/>
                <w:lang w:eastAsia="en-US"/>
              </w:rPr>
              <w:t xml:space="preserve"> кабинета (центра);</w:t>
            </w:r>
          </w:p>
          <w:p w14:paraId="13E549A1" w14:textId="5ABBF676" w:rsidR="00483259" w:rsidRPr="00A46B87" w:rsidRDefault="00483259" w:rsidP="00483259">
            <w:pPr>
              <w:pStyle w:val="a5"/>
              <w:shd w:val="clear" w:color="auto" w:fill="FFFFFF"/>
              <w:spacing w:before="0" w:beforeAutospacing="0" w:after="0" w:afterAutospacing="0"/>
              <w:textAlignment w:val="baseline"/>
              <w:rPr>
                <w:rFonts w:eastAsiaTheme="minorHAnsi"/>
                <w:b/>
                <w:bCs/>
                <w:color w:val="000000"/>
                <w:sz w:val="20"/>
                <w:szCs w:val="20"/>
                <w:lang w:eastAsia="en-US"/>
              </w:rPr>
            </w:pPr>
            <w:r w:rsidRPr="00A46B87">
              <w:rPr>
                <w:rFonts w:eastAsiaTheme="minorHAnsi"/>
                <w:b/>
                <w:bCs/>
                <w:color w:val="000000"/>
                <w:sz w:val="20"/>
                <w:szCs w:val="20"/>
                <w:lang w:eastAsia="en-US"/>
              </w:rPr>
              <w:t xml:space="preserve">2) реализация </w:t>
            </w:r>
            <w:r w:rsidRPr="00A46B87">
              <w:rPr>
                <w:rFonts w:eastAsiaTheme="minorHAnsi"/>
                <w:b/>
                <w:bCs/>
                <w:color w:val="000000"/>
                <w:sz w:val="20"/>
                <w:szCs w:val="20"/>
                <w:lang w:eastAsia="en-US"/>
              </w:rPr>
              <w:t>ОВПО</w:t>
            </w:r>
            <w:r w:rsidRPr="00A46B87">
              <w:rPr>
                <w:rFonts w:eastAsiaTheme="minorHAnsi"/>
                <w:b/>
                <w:bCs/>
                <w:color w:val="000000"/>
                <w:sz w:val="20"/>
                <w:szCs w:val="20"/>
                <w:lang w:eastAsia="en-US"/>
              </w:rPr>
              <w:t xml:space="preserve"> всех курсов (лет обучения) образовательной программы;</w:t>
            </w:r>
          </w:p>
          <w:p w14:paraId="5E465B83" w14:textId="77777777" w:rsidR="00483259" w:rsidRPr="00A46B87" w:rsidRDefault="00483259" w:rsidP="00483259">
            <w:pPr>
              <w:pStyle w:val="a5"/>
              <w:shd w:val="clear" w:color="auto" w:fill="FFFFFF"/>
              <w:spacing w:before="0" w:beforeAutospacing="0" w:after="0" w:afterAutospacing="0"/>
              <w:textAlignment w:val="baseline"/>
              <w:rPr>
                <w:rFonts w:eastAsiaTheme="minorHAnsi"/>
                <w:b/>
                <w:bCs/>
                <w:color w:val="000000"/>
                <w:sz w:val="20"/>
                <w:szCs w:val="20"/>
                <w:lang w:eastAsia="en-US"/>
              </w:rPr>
            </w:pPr>
            <w:r w:rsidRPr="00A46B87">
              <w:rPr>
                <w:rFonts w:eastAsiaTheme="minorHAnsi"/>
                <w:b/>
                <w:bCs/>
                <w:color w:val="000000"/>
                <w:sz w:val="20"/>
                <w:szCs w:val="20"/>
                <w:lang w:eastAsia="en-US"/>
              </w:rPr>
              <w:t>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p w14:paraId="4C318901" w14:textId="77777777" w:rsidR="00483259" w:rsidRPr="00A46B87" w:rsidRDefault="00483259" w:rsidP="00483259">
            <w:pPr>
              <w:pStyle w:val="a5"/>
              <w:shd w:val="clear" w:color="auto" w:fill="FFFFFF"/>
              <w:spacing w:before="0" w:beforeAutospacing="0" w:after="0" w:afterAutospacing="0"/>
              <w:textAlignment w:val="baseline"/>
              <w:rPr>
                <w:rFonts w:eastAsiaTheme="minorHAnsi"/>
                <w:b/>
                <w:bCs/>
                <w:color w:val="000000"/>
                <w:sz w:val="20"/>
                <w:szCs w:val="20"/>
                <w:lang w:eastAsia="en-US"/>
              </w:rPr>
            </w:pPr>
            <w:r w:rsidRPr="00A46B87">
              <w:rPr>
                <w:rFonts w:eastAsiaTheme="minorHAnsi"/>
                <w:b/>
                <w:bCs/>
                <w:color w:val="000000"/>
                <w:sz w:val="20"/>
                <w:szCs w:val="20"/>
                <w:lang w:eastAsia="en-US"/>
              </w:rPr>
              <w:t>4) привлечение наставников из числа квалифицированных медицинских работников в период подготовки обучающихся на клинических базах;</w:t>
            </w:r>
          </w:p>
          <w:p w14:paraId="7938D584" w14:textId="09D25D3B" w:rsidR="00483259" w:rsidRPr="00A46B87" w:rsidRDefault="00483259" w:rsidP="00483259">
            <w:pPr>
              <w:pStyle w:val="a5"/>
              <w:shd w:val="clear" w:color="auto" w:fill="FFFFFF"/>
              <w:spacing w:before="0" w:beforeAutospacing="0" w:after="0" w:afterAutospacing="0"/>
              <w:textAlignment w:val="baseline"/>
              <w:rPr>
                <w:rFonts w:eastAsiaTheme="minorHAnsi"/>
                <w:color w:val="000000"/>
                <w:sz w:val="20"/>
                <w:szCs w:val="20"/>
                <w:lang w:eastAsia="en-US"/>
              </w:rPr>
            </w:pPr>
            <w:r w:rsidRPr="00A46B87">
              <w:rPr>
                <w:rFonts w:eastAsiaTheme="minorHAnsi"/>
                <w:b/>
                <w:bCs/>
                <w:color w:val="000000"/>
                <w:sz w:val="20"/>
                <w:szCs w:val="20"/>
                <w:lang w:eastAsia="en-US"/>
              </w:rPr>
              <w:t>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tc>
        <w:tc>
          <w:tcPr>
            <w:tcW w:w="968" w:type="pct"/>
          </w:tcPr>
          <w:p w14:paraId="3443C97F" w14:textId="77777777" w:rsidR="00483259" w:rsidRPr="00A46B87" w:rsidRDefault="00483259" w:rsidP="00483259">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Реализация статьи 220, пункт 3 Кодекса о здоровье и системе здравоохранения, статьи 40, п. 5 Закона об образовании.</w:t>
            </w:r>
          </w:p>
          <w:p w14:paraId="2795E973" w14:textId="77777777" w:rsidR="00483259" w:rsidRPr="00A46B87" w:rsidRDefault="00483259" w:rsidP="00483259">
            <w:pPr>
              <w:spacing w:after="0" w:line="240" w:lineRule="auto"/>
              <w:rPr>
                <w:rFonts w:ascii="Times New Roman" w:hAnsi="Times New Roman" w:cs="Times New Roman"/>
                <w:color w:val="000000"/>
                <w:sz w:val="20"/>
                <w:szCs w:val="20"/>
              </w:rPr>
            </w:pPr>
          </w:p>
          <w:p w14:paraId="14643346" w14:textId="7DB0BCBE" w:rsidR="00483259" w:rsidRPr="00A46B87" w:rsidRDefault="00483259" w:rsidP="00483259">
            <w:pPr>
              <w:rPr>
                <w:rFonts w:ascii="Times New Roman" w:hAnsi="Times New Roman" w:cs="Times New Roman"/>
                <w:b/>
                <w:bCs/>
                <w:sz w:val="20"/>
                <w:szCs w:val="20"/>
              </w:rPr>
            </w:pPr>
            <w:r w:rsidRPr="00A46B87">
              <w:rPr>
                <w:rFonts w:ascii="Times New Roman" w:hAnsi="Times New Roman" w:cs="Times New Roman"/>
                <w:color w:val="000000"/>
                <w:sz w:val="20"/>
                <w:szCs w:val="20"/>
              </w:rPr>
              <w:t xml:space="preserve">Учитывая, что ОП </w:t>
            </w:r>
            <w:r w:rsidRPr="00A46B87">
              <w:rPr>
                <w:rFonts w:ascii="Times New Roman" w:hAnsi="Times New Roman" w:cs="Times New Roman"/>
                <w:color w:val="000000"/>
                <w:sz w:val="20"/>
                <w:szCs w:val="20"/>
              </w:rPr>
              <w:t xml:space="preserve">непрерывного интегрированного медицинского образования </w:t>
            </w:r>
            <w:r w:rsidRPr="00A46B87">
              <w:rPr>
                <w:rFonts w:ascii="Times New Roman" w:hAnsi="Times New Roman" w:cs="Times New Roman"/>
                <w:color w:val="000000"/>
                <w:sz w:val="20"/>
                <w:szCs w:val="20"/>
              </w:rPr>
              <w:t>не являются самостоятельным уровнем, перечисленные нормы не вошли в КВТ (приказ   МОН РК от 17 июня 2015 года № 391)</w:t>
            </w:r>
          </w:p>
        </w:tc>
      </w:tr>
      <w:tr w:rsidR="0005602D" w:rsidRPr="00A46B87" w14:paraId="59A9B914" w14:textId="77777777" w:rsidTr="00A46B87">
        <w:trPr>
          <w:trHeight w:val="418"/>
        </w:trPr>
        <w:tc>
          <w:tcPr>
            <w:tcW w:w="131" w:type="pct"/>
          </w:tcPr>
          <w:p w14:paraId="1FED423F" w14:textId="5B32E554" w:rsidR="006E7FF6" w:rsidRPr="00A46B87" w:rsidRDefault="00A46B87" w:rsidP="00BB0E62">
            <w:pPr>
              <w:rPr>
                <w:rFonts w:ascii="Times New Roman" w:hAnsi="Times New Roman" w:cs="Times New Roman"/>
                <w:sz w:val="20"/>
                <w:szCs w:val="20"/>
              </w:rPr>
            </w:pPr>
            <w:r>
              <w:rPr>
                <w:rFonts w:ascii="Times New Roman" w:hAnsi="Times New Roman" w:cs="Times New Roman"/>
                <w:sz w:val="20"/>
                <w:szCs w:val="20"/>
              </w:rPr>
              <w:t>2</w:t>
            </w:r>
            <w:r w:rsidR="006E7FF6" w:rsidRPr="00A46B87">
              <w:rPr>
                <w:rFonts w:ascii="Times New Roman" w:hAnsi="Times New Roman" w:cs="Times New Roman"/>
                <w:sz w:val="20"/>
                <w:szCs w:val="20"/>
              </w:rPr>
              <w:t>.</w:t>
            </w:r>
          </w:p>
        </w:tc>
        <w:tc>
          <w:tcPr>
            <w:tcW w:w="672" w:type="pct"/>
          </w:tcPr>
          <w:p w14:paraId="6C133D75" w14:textId="4F43838A" w:rsidR="006E7FF6" w:rsidRPr="00A46B87" w:rsidRDefault="00A46B87" w:rsidP="00BB0E62">
            <w:pPr>
              <w:rPr>
                <w:rFonts w:ascii="Times New Roman" w:hAnsi="Times New Roman" w:cs="Times New Roman"/>
                <w:bCs/>
                <w:color w:val="000000"/>
                <w:sz w:val="20"/>
                <w:szCs w:val="20"/>
              </w:rPr>
            </w:pPr>
            <w:r w:rsidRPr="00A46B87">
              <w:rPr>
                <w:rFonts w:ascii="Times New Roman" w:hAnsi="Times New Roman" w:cs="Times New Roman"/>
                <w:bCs/>
                <w:color w:val="000000"/>
                <w:sz w:val="20"/>
                <w:szCs w:val="20"/>
              </w:rPr>
              <w:t>Пункт 8</w:t>
            </w:r>
          </w:p>
        </w:tc>
        <w:tc>
          <w:tcPr>
            <w:tcW w:w="1518" w:type="pct"/>
          </w:tcPr>
          <w:p w14:paraId="31F1E6F3" w14:textId="0D5E6A49" w:rsidR="006E7FF6" w:rsidRPr="00A46B87" w:rsidRDefault="006E7FF6" w:rsidP="00BB0E62">
            <w:pPr>
              <w:rPr>
                <w:rFonts w:ascii="Times New Roman" w:hAnsi="Times New Roman" w:cs="Times New Roman"/>
                <w:sz w:val="20"/>
                <w:szCs w:val="20"/>
              </w:rPr>
            </w:pPr>
            <w:r w:rsidRPr="00A46B87">
              <w:rPr>
                <w:rFonts w:ascii="Times New Roman" w:hAnsi="Times New Roman" w:cs="Times New Roman"/>
                <w:color w:val="000000"/>
                <w:sz w:val="20"/>
                <w:szCs w:val="20"/>
              </w:rPr>
              <w:t xml:space="preserve">Результаты обучения обязательного компонента дисциплин цикла ООД определяются Государственным общеобязательным стандартом высшего образования, утвержденным </w:t>
            </w:r>
            <w:r w:rsidRPr="00A46B87">
              <w:rPr>
                <w:rFonts w:ascii="Times New Roman" w:hAnsi="Times New Roman" w:cs="Times New Roman"/>
                <w:strike/>
                <w:color w:val="000000"/>
                <w:sz w:val="20"/>
                <w:szCs w:val="20"/>
              </w:rPr>
              <w:t>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tc>
        <w:tc>
          <w:tcPr>
            <w:tcW w:w="1711" w:type="pct"/>
          </w:tcPr>
          <w:p w14:paraId="5F651A03" w14:textId="2254E72E" w:rsidR="006E7FF6" w:rsidRPr="00A46B87" w:rsidRDefault="006E7FF6" w:rsidP="00BB0E62">
            <w:pPr>
              <w:rPr>
                <w:rFonts w:ascii="Times New Roman" w:hAnsi="Times New Roman" w:cs="Times New Roman"/>
                <w:sz w:val="20"/>
                <w:szCs w:val="20"/>
              </w:rPr>
            </w:pPr>
            <w:r w:rsidRPr="00A46B87">
              <w:rPr>
                <w:rFonts w:ascii="Times New Roman" w:hAnsi="Times New Roman" w:cs="Times New Roman"/>
                <w:color w:val="000000"/>
                <w:sz w:val="20"/>
                <w:szCs w:val="20"/>
              </w:rPr>
              <w:t xml:space="preserve">Результаты обучения обязательного компонента дисциплин цикла ООД определяются Государственным общеобязательным стандартом высшего образования, утвержденным </w:t>
            </w:r>
            <w:r w:rsidR="00A46B87" w:rsidRPr="00A46B87">
              <w:rPr>
                <w:rFonts w:ascii="Times New Roman" w:hAnsi="Times New Roman" w:cs="Times New Roman"/>
                <w:b/>
                <w:bCs/>
                <w:color w:val="000000"/>
                <w:sz w:val="20"/>
                <w:szCs w:val="20"/>
              </w:rPr>
              <w:t>п</w:t>
            </w:r>
            <w:r w:rsidRPr="00A46B87">
              <w:rPr>
                <w:rFonts w:ascii="Times New Roman" w:hAnsi="Times New Roman" w:cs="Times New Roman"/>
                <w:b/>
                <w:bCs/>
                <w:color w:val="000000"/>
                <w:sz w:val="20"/>
                <w:szCs w:val="20"/>
              </w:rPr>
              <w:t xml:space="preserve">риказом Министра науки и высшего образования Республики Казахстан от 20 июля 2022 года № 2. Зарегистрирован в Министерстве юстиции Республики Казахстан 27 июля 2022 года </w:t>
            </w:r>
            <w:r w:rsidR="00A46B87" w:rsidRPr="00A46B87">
              <w:rPr>
                <w:rFonts w:ascii="Times New Roman" w:hAnsi="Times New Roman" w:cs="Times New Roman"/>
                <w:b/>
                <w:bCs/>
                <w:color w:val="000000"/>
                <w:sz w:val="20"/>
                <w:szCs w:val="20"/>
              </w:rPr>
              <w:t>(зарегистрирован в Реестре государственной регистрации нормативных правовых актов под</w:t>
            </w:r>
            <w:r w:rsidR="00A46B87" w:rsidRPr="00A46B87">
              <w:rPr>
                <w:rFonts w:ascii="Times New Roman" w:hAnsi="Times New Roman" w:cs="Times New Roman"/>
                <w:b/>
                <w:bCs/>
                <w:color w:val="000000"/>
                <w:sz w:val="20"/>
                <w:szCs w:val="20"/>
              </w:rPr>
              <w:t xml:space="preserve"> </w:t>
            </w:r>
            <w:r w:rsidRPr="00A46B87">
              <w:rPr>
                <w:rFonts w:ascii="Times New Roman" w:hAnsi="Times New Roman" w:cs="Times New Roman"/>
                <w:b/>
                <w:bCs/>
                <w:color w:val="000000"/>
                <w:sz w:val="20"/>
                <w:szCs w:val="20"/>
              </w:rPr>
              <w:t>№ 28916</w:t>
            </w:r>
            <w:r w:rsidR="00A46B87" w:rsidRPr="00A46B87">
              <w:rPr>
                <w:rFonts w:ascii="Times New Roman" w:hAnsi="Times New Roman" w:cs="Times New Roman"/>
                <w:b/>
                <w:bCs/>
                <w:color w:val="000000"/>
                <w:sz w:val="20"/>
                <w:szCs w:val="20"/>
              </w:rPr>
              <w:t>)</w:t>
            </w:r>
          </w:p>
        </w:tc>
        <w:tc>
          <w:tcPr>
            <w:tcW w:w="968" w:type="pct"/>
          </w:tcPr>
          <w:p w14:paraId="44A3C42D" w14:textId="18CD661A" w:rsidR="006E7FF6" w:rsidRPr="00A46B87" w:rsidRDefault="00A46B87" w:rsidP="00A46B87">
            <w:pPr>
              <w:rPr>
                <w:rFonts w:ascii="Times New Roman" w:hAnsi="Times New Roman" w:cs="Times New Roman"/>
                <w:sz w:val="20"/>
                <w:szCs w:val="20"/>
              </w:rPr>
            </w:pPr>
            <w:r>
              <w:rPr>
                <w:rFonts w:ascii="Times New Roman" w:hAnsi="Times New Roman" w:cs="Times New Roman"/>
                <w:sz w:val="20"/>
                <w:szCs w:val="20"/>
              </w:rPr>
              <w:t>Редакционная правка д</w:t>
            </w:r>
            <w:r w:rsidR="00E451BC" w:rsidRPr="00A46B87">
              <w:rPr>
                <w:rFonts w:ascii="Times New Roman" w:hAnsi="Times New Roman" w:cs="Times New Roman"/>
                <w:sz w:val="20"/>
                <w:szCs w:val="20"/>
              </w:rPr>
              <w:t>ля приведения в соответствие с действующими приказами МНВО</w:t>
            </w:r>
          </w:p>
        </w:tc>
      </w:tr>
      <w:tr w:rsidR="0005602D" w:rsidRPr="00A46B87" w14:paraId="58C38ECD" w14:textId="77777777" w:rsidTr="00A46B87">
        <w:trPr>
          <w:trHeight w:val="1949"/>
        </w:trPr>
        <w:tc>
          <w:tcPr>
            <w:tcW w:w="131" w:type="pct"/>
          </w:tcPr>
          <w:p w14:paraId="34182AB1" w14:textId="22AA4BBF" w:rsidR="00E451BC" w:rsidRPr="00A46B87" w:rsidRDefault="00A46B87" w:rsidP="00BB0E62">
            <w:pPr>
              <w:rPr>
                <w:rFonts w:ascii="Times New Roman" w:hAnsi="Times New Roman" w:cs="Times New Roman"/>
                <w:sz w:val="20"/>
                <w:szCs w:val="20"/>
              </w:rPr>
            </w:pPr>
            <w:r>
              <w:rPr>
                <w:rFonts w:ascii="Times New Roman" w:hAnsi="Times New Roman" w:cs="Times New Roman"/>
                <w:sz w:val="20"/>
                <w:szCs w:val="20"/>
              </w:rPr>
              <w:lastRenderedPageBreak/>
              <w:t>3</w:t>
            </w:r>
            <w:r w:rsidR="00E451BC" w:rsidRPr="00A46B87">
              <w:rPr>
                <w:rFonts w:ascii="Times New Roman" w:hAnsi="Times New Roman" w:cs="Times New Roman"/>
                <w:sz w:val="20"/>
                <w:szCs w:val="20"/>
              </w:rPr>
              <w:t>.</w:t>
            </w:r>
          </w:p>
        </w:tc>
        <w:tc>
          <w:tcPr>
            <w:tcW w:w="672" w:type="pct"/>
          </w:tcPr>
          <w:p w14:paraId="1E2A916F" w14:textId="6EA147FD" w:rsidR="00E451BC" w:rsidRPr="00A46B87" w:rsidRDefault="00A46B87" w:rsidP="00BB0E62">
            <w:pPr>
              <w:rPr>
                <w:rFonts w:ascii="Times New Roman" w:hAnsi="Times New Roman" w:cs="Times New Roman"/>
                <w:bCs/>
                <w:color w:val="000000"/>
                <w:sz w:val="20"/>
                <w:szCs w:val="20"/>
              </w:rPr>
            </w:pPr>
            <w:r w:rsidRPr="00A46B87">
              <w:rPr>
                <w:rFonts w:ascii="Times New Roman" w:hAnsi="Times New Roman" w:cs="Times New Roman"/>
                <w:bCs/>
                <w:color w:val="000000"/>
                <w:sz w:val="20"/>
                <w:szCs w:val="20"/>
              </w:rPr>
              <w:t>Пункт 16</w:t>
            </w:r>
          </w:p>
        </w:tc>
        <w:tc>
          <w:tcPr>
            <w:tcW w:w="1518" w:type="pct"/>
          </w:tcPr>
          <w:p w14:paraId="068203CD"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Подготовка медицинских кадров в интернатуре проводится в рамках концепции дуального обучения под руководством квалифицированных преподавателей с привлечением наставников из числа врачей со стажем не менее 5 лет на научно-практических базах организаций образования в области здравоохранения по индивидуальному плану, разработанному на основании требований, предъявляемых уполномоченным органом в области здравоохранения к дальнейшей профессиональной деятельности выпускников.</w:t>
            </w:r>
          </w:p>
          <w:p w14:paraId="44D8716A" w14:textId="55DE5065"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Обучающийся в соответствии с индивидуальным планом в интернатуре:</w:t>
            </w:r>
          </w:p>
          <w:p w14:paraId="3E83D436"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w:t>
            </w:r>
            <w:proofErr w:type="spellStart"/>
            <w:r w:rsidRPr="00A46B87">
              <w:rPr>
                <w:rFonts w:ascii="Times New Roman" w:hAnsi="Times New Roman" w:cs="Times New Roman"/>
                <w:color w:val="000000"/>
                <w:sz w:val="20"/>
                <w:szCs w:val="20"/>
              </w:rPr>
              <w:t>медико</w:t>
            </w:r>
            <w:proofErr w:type="spellEnd"/>
            <w:r w:rsidRPr="00A46B87">
              <w:rPr>
                <w:rFonts w:ascii="Times New Roman" w:hAnsi="Times New Roman" w:cs="Times New Roman"/>
                <w:color w:val="000000"/>
                <w:sz w:val="20"/>
                <w:szCs w:val="20"/>
              </w:rPr>
              <w:t xml:space="preserve"> – санитарную медицинскую помощь, паллиативную медицинскую помощь и медицинскую реабилитацию;</w:t>
            </w:r>
          </w:p>
          <w:p w14:paraId="6270FA40"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2) участвует в назначении и выполнении диагностических, лечебных и профилактических мероприятий;</w:t>
            </w:r>
          </w:p>
          <w:p w14:paraId="233D52E7"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3) ведет документацию и санитарно-просветительную работу среди населения;</w:t>
            </w:r>
          </w:p>
          <w:p w14:paraId="02A21FBE"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4) участвует в составлении отчетов о деятельности структурных подразделений;</w:t>
            </w:r>
          </w:p>
          <w:p w14:paraId="20A87BDD"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5) участвует в профилактических осмотрах, диспансеризации, присутствует на консилиумах;</w:t>
            </w:r>
          </w:p>
          <w:p w14:paraId="7AA49DD5"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6) участвует в работе профессиональных медицинских обществ;</w:t>
            </w:r>
          </w:p>
          <w:p w14:paraId="1847EF57"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7) участвует в клинических обходах, клинических разборах;</w:t>
            </w:r>
          </w:p>
          <w:p w14:paraId="1AB592EE"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8)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p w14:paraId="42D28263"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9) участвует в работе клинических и клинико-анатомических конференций;</w:t>
            </w:r>
          </w:p>
          <w:p w14:paraId="20E0E636"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10) присутствует на </w:t>
            </w:r>
            <w:proofErr w:type="spellStart"/>
            <w:proofErr w:type="gramStart"/>
            <w:r w:rsidRPr="00A46B87">
              <w:rPr>
                <w:rFonts w:ascii="Times New Roman" w:hAnsi="Times New Roman" w:cs="Times New Roman"/>
                <w:color w:val="000000"/>
                <w:sz w:val="20"/>
                <w:szCs w:val="20"/>
              </w:rPr>
              <w:t>патолого</w:t>
            </w:r>
            <w:proofErr w:type="spellEnd"/>
            <w:r w:rsidRPr="00A46B87">
              <w:rPr>
                <w:rFonts w:ascii="Times New Roman" w:hAnsi="Times New Roman" w:cs="Times New Roman"/>
                <w:color w:val="000000"/>
                <w:sz w:val="20"/>
                <w:szCs w:val="20"/>
              </w:rPr>
              <w:t xml:space="preserve"> - анатомических</w:t>
            </w:r>
            <w:proofErr w:type="gramEnd"/>
            <w:r w:rsidRPr="00A46B87">
              <w:rPr>
                <w:rFonts w:ascii="Times New Roman" w:hAnsi="Times New Roman" w:cs="Times New Roman"/>
                <w:color w:val="000000"/>
                <w:sz w:val="20"/>
                <w:szCs w:val="20"/>
              </w:rPr>
              <w:t xml:space="preserve"> вскрытиях, участвует в исследованиях </w:t>
            </w:r>
            <w:proofErr w:type="spellStart"/>
            <w:r w:rsidRPr="00A46B87">
              <w:rPr>
                <w:rFonts w:ascii="Times New Roman" w:hAnsi="Times New Roman" w:cs="Times New Roman"/>
                <w:color w:val="000000"/>
                <w:sz w:val="20"/>
                <w:szCs w:val="20"/>
              </w:rPr>
              <w:t>аутопсийных</w:t>
            </w:r>
            <w:proofErr w:type="spellEnd"/>
            <w:r w:rsidRPr="00A46B87">
              <w:rPr>
                <w:rFonts w:ascii="Times New Roman" w:hAnsi="Times New Roman" w:cs="Times New Roman"/>
                <w:color w:val="000000"/>
                <w:sz w:val="20"/>
                <w:szCs w:val="20"/>
              </w:rPr>
              <w:t xml:space="preserve">, </w:t>
            </w:r>
            <w:proofErr w:type="spellStart"/>
            <w:r w:rsidRPr="00A46B87">
              <w:rPr>
                <w:rFonts w:ascii="Times New Roman" w:hAnsi="Times New Roman" w:cs="Times New Roman"/>
                <w:color w:val="000000"/>
                <w:sz w:val="20"/>
                <w:szCs w:val="20"/>
              </w:rPr>
              <w:t>биопсийных</w:t>
            </w:r>
            <w:proofErr w:type="spellEnd"/>
            <w:r w:rsidRPr="00A46B87">
              <w:rPr>
                <w:rFonts w:ascii="Times New Roman" w:hAnsi="Times New Roman" w:cs="Times New Roman"/>
                <w:color w:val="000000"/>
                <w:sz w:val="20"/>
                <w:szCs w:val="20"/>
              </w:rPr>
              <w:t xml:space="preserve"> и операционных матери26) под руководством научного руководителя осуществляет </w:t>
            </w:r>
            <w:r w:rsidRPr="00A46B87">
              <w:rPr>
                <w:rFonts w:ascii="Times New Roman" w:hAnsi="Times New Roman" w:cs="Times New Roman"/>
                <w:color w:val="000000"/>
                <w:sz w:val="20"/>
                <w:szCs w:val="20"/>
              </w:rPr>
              <w:lastRenderedPageBreak/>
              <w:t>сбор материала и анализ данных для магистерского проекта.</w:t>
            </w:r>
          </w:p>
          <w:p w14:paraId="621A0D96" w14:textId="6EEC5BB6" w:rsidR="00E451BC" w:rsidRPr="00A46B87" w:rsidRDefault="0031481C" w:rsidP="0031481C">
            <w:pPr>
              <w:rPr>
                <w:rFonts w:ascii="Times New Roman" w:hAnsi="Times New Roman" w:cs="Times New Roman"/>
                <w:color w:val="000000"/>
                <w:sz w:val="20"/>
                <w:szCs w:val="20"/>
              </w:rPr>
            </w:pPr>
            <w:r w:rsidRPr="00A46B87">
              <w:rPr>
                <w:rFonts w:ascii="Times New Roman" w:hAnsi="Times New Roman" w:cs="Times New Roman"/>
                <w:color w:val="000000"/>
                <w:sz w:val="20"/>
                <w:szCs w:val="20"/>
              </w:rPr>
              <w:t>11) под руководством научного руководителя осуществляет сбор материала и анализ данных для магистерского проекта.</w:t>
            </w:r>
          </w:p>
        </w:tc>
        <w:tc>
          <w:tcPr>
            <w:tcW w:w="1711" w:type="pct"/>
          </w:tcPr>
          <w:p w14:paraId="2F8110DA"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lastRenderedPageBreak/>
              <w:t>Подготовка медицинских кадров в интернатуре проводится в рамках концепции дуального обучения под руководством квалифицированных преподавателей с привлечением наставников из числа врачей со стажем не менее 5 лет на научно-практических базах организаций образования в области здравоохранения по индивидуальному плану, разработанному на основании требований, предъявляемых уполномоченным органом в области здравоохранения к дальнейшей профессиональной деятельности выпускников.</w:t>
            </w:r>
          </w:p>
          <w:p w14:paraId="05703D83"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Обучающийся в соответствии с индивидуальным планом в интернатуре:</w:t>
            </w:r>
          </w:p>
          <w:p w14:paraId="3DF4748D"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w:t>
            </w:r>
            <w:proofErr w:type="spellStart"/>
            <w:r w:rsidRPr="00A46B87">
              <w:rPr>
                <w:rFonts w:ascii="Times New Roman" w:hAnsi="Times New Roman" w:cs="Times New Roman"/>
                <w:color w:val="000000"/>
                <w:sz w:val="20"/>
                <w:szCs w:val="20"/>
              </w:rPr>
              <w:t>медико</w:t>
            </w:r>
            <w:proofErr w:type="spellEnd"/>
            <w:r w:rsidRPr="00A46B87">
              <w:rPr>
                <w:rFonts w:ascii="Times New Roman" w:hAnsi="Times New Roman" w:cs="Times New Roman"/>
                <w:color w:val="000000"/>
                <w:sz w:val="20"/>
                <w:szCs w:val="20"/>
              </w:rPr>
              <w:t xml:space="preserve"> – санитарную медицинскую помощь, паллиативную медицинскую помощь и медицинскую реабилитацию;</w:t>
            </w:r>
          </w:p>
          <w:p w14:paraId="66281445"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2) участвует в назначении и выполнении диагностических, лечебных и профилактических мероприятий;</w:t>
            </w:r>
          </w:p>
          <w:p w14:paraId="2A9E8D1C"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3) ведет документацию и санитарно-просветительную работу среди населения;</w:t>
            </w:r>
          </w:p>
          <w:p w14:paraId="1F98302F"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4) участвует в составлении отчетов о деятельности структурных подразделений;</w:t>
            </w:r>
          </w:p>
          <w:p w14:paraId="2C7D39B7"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5) участвует в профилактических осмотрах, диспансеризации, присутствует на консилиумах;</w:t>
            </w:r>
          </w:p>
          <w:p w14:paraId="5B1BF5A0"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6) участвует в работе профессиональных медицинских обществ;</w:t>
            </w:r>
          </w:p>
          <w:p w14:paraId="5AAAD44A"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7) участвует в клинических обходах, клинических разборах;</w:t>
            </w:r>
          </w:p>
          <w:p w14:paraId="669EFA90"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8)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p w14:paraId="7BFF64CA"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9) участвует в работе клинических и клинико-анатомических конференций;</w:t>
            </w:r>
          </w:p>
          <w:p w14:paraId="0FCA8A9A" w14:textId="77777777" w:rsidR="0031481C" w:rsidRPr="00A46B87" w:rsidRDefault="0031481C" w:rsidP="0031481C">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10) присутствует на </w:t>
            </w:r>
            <w:proofErr w:type="spellStart"/>
            <w:proofErr w:type="gramStart"/>
            <w:r w:rsidRPr="00A46B87">
              <w:rPr>
                <w:rFonts w:ascii="Times New Roman" w:hAnsi="Times New Roman" w:cs="Times New Roman"/>
                <w:color w:val="000000"/>
                <w:sz w:val="20"/>
                <w:szCs w:val="20"/>
              </w:rPr>
              <w:t>патолого</w:t>
            </w:r>
            <w:proofErr w:type="spellEnd"/>
            <w:r w:rsidRPr="00A46B87">
              <w:rPr>
                <w:rFonts w:ascii="Times New Roman" w:hAnsi="Times New Roman" w:cs="Times New Roman"/>
                <w:color w:val="000000"/>
                <w:sz w:val="20"/>
                <w:szCs w:val="20"/>
              </w:rPr>
              <w:t xml:space="preserve"> - анатомических</w:t>
            </w:r>
            <w:proofErr w:type="gramEnd"/>
            <w:r w:rsidRPr="00A46B87">
              <w:rPr>
                <w:rFonts w:ascii="Times New Roman" w:hAnsi="Times New Roman" w:cs="Times New Roman"/>
                <w:color w:val="000000"/>
                <w:sz w:val="20"/>
                <w:szCs w:val="20"/>
              </w:rPr>
              <w:t xml:space="preserve"> вскрытиях, участвует в исследованиях </w:t>
            </w:r>
            <w:proofErr w:type="spellStart"/>
            <w:r w:rsidRPr="00A46B87">
              <w:rPr>
                <w:rFonts w:ascii="Times New Roman" w:hAnsi="Times New Roman" w:cs="Times New Roman"/>
                <w:color w:val="000000"/>
                <w:sz w:val="20"/>
                <w:szCs w:val="20"/>
              </w:rPr>
              <w:t>аутопсийных</w:t>
            </w:r>
            <w:proofErr w:type="spellEnd"/>
            <w:r w:rsidRPr="00A46B87">
              <w:rPr>
                <w:rFonts w:ascii="Times New Roman" w:hAnsi="Times New Roman" w:cs="Times New Roman"/>
                <w:color w:val="000000"/>
                <w:sz w:val="20"/>
                <w:szCs w:val="20"/>
              </w:rPr>
              <w:t xml:space="preserve">, </w:t>
            </w:r>
            <w:proofErr w:type="spellStart"/>
            <w:r w:rsidRPr="00A46B87">
              <w:rPr>
                <w:rFonts w:ascii="Times New Roman" w:hAnsi="Times New Roman" w:cs="Times New Roman"/>
                <w:color w:val="000000"/>
                <w:sz w:val="20"/>
                <w:szCs w:val="20"/>
              </w:rPr>
              <w:t>биопсийных</w:t>
            </w:r>
            <w:proofErr w:type="spellEnd"/>
            <w:r w:rsidRPr="00A46B87">
              <w:rPr>
                <w:rFonts w:ascii="Times New Roman" w:hAnsi="Times New Roman" w:cs="Times New Roman"/>
                <w:color w:val="000000"/>
                <w:sz w:val="20"/>
                <w:szCs w:val="20"/>
              </w:rPr>
              <w:t xml:space="preserve"> и операционных матери26) под руководством научного руководителя осуществляет сбор материала и анализ данных для магистерского проекта.</w:t>
            </w:r>
          </w:p>
          <w:p w14:paraId="1F6F4A17" w14:textId="19633D03" w:rsidR="00E451BC" w:rsidRPr="00A46B87" w:rsidRDefault="00214B98" w:rsidP="0031481C">
            <w:pPr>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w:t>
            </w:r>
            <w:r w:rsidR="0031481C" w:rsidRPr="00A46B87">
              <w:rPr>
                <w:rFonts w:ascii="Times New Roman" w:hAnsi="Times New Roman" w:cs="Times New Roman"/>
                <w:color w:val="000000"/>
                <w:sz w:val="20"/>
                <w:szCs w:val="20"/>
              </w:rPr>
              <w:t>11) под руководством научного руководителя осуществляет сбор материала и анализ данных для магистерского проекта.</w:t>
            </w:r>
          </w:p>
          <w:p w14:paraId="667F4609" w14:textId="77777777" w:rsidR="00214B98" w:rsidRPr="00A46B87" w:rsidRDefault="00214B98" w:rsidP="0031481C">
            <w:pPr>
              <w:rPr>
                <w:rFonts w:ascii="Times New Roman" w:hAnsi="Times New Roman" w:cs="Times New Roman"/>
                <w:color w:val="000000"/>
                <w:sz w:val="20"/>
                <w:szCs w:val="20"/>
              </w:rPr>
            </w:pPr>
          </w:p>
          <w:p w14:paraId="324FA47C" w14:textId="079B66AE" w:rsidR="00214B98" w:rsidRPr="00A46B87" w:rsidRDefault="00214B98" w:rsidP="00214B98">
            <w:pPr>
              <w:spacing w:after="0" w:line="240" w:lineRule="auto"/>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lastRenderedPageBreak/>
              <w:t xml:space="preserve">Обучающийся </w:t>
            </w:r>
            <w:r w:rsidRPr="00A46B87">
              <w:rPr>
                <w:rFonts w:ascii="Times New Roman" w:hAnsi="Times New Roman" w:cs="Times New Roman"/>
                <w:b/>
                <w:bCs/>
                <w:color w:val="000000"/>
                <w:sz w:val="20"/>
                <w:szCs w:val="20"/>
              </w:rPr>
              <w:t xml:space="preserve">по </w:t>
            </w:r>
            <w:r w:rsidRPr="00A46B87">
              <w:rPr>
                <w:rFonts w:ascii="Times New Roman" w:hAnsi="Times New Roman" w:cs="Times New Roman"/>
                <w:b/>
                <w:bCs/>
                <w:color w:val="000000"/>
                <w:sz w:val="20"/>
                <w:szCs w:val="20"/>
              </w:rPr>
              <w:t>образовательной программ</w:t>
            </w:r>
            <w:r w:rsidRPr="00A46B87">
              <w:rPr>
                <w:rFonts w:ascii="Times New Roman" w:hAnsi="Times New Roman" w:cs="Times New Roman"/>
                <w:b/>
                <w:bCs/>
                <w:color w:val="000000"/>
                <w:sz w:val="20"/>
                <w:szCs w:val="20"/>
              </w:rPr>
              <w:t>е</w:t>
            </w:r>
            <w:r w:rsidRPr="00A46B87">
              <w:rPr>
                <w:rFonts w:ascii="Times New Roman" w:hAnsi="Times New Roman" w:cs="Times New Roman"/>
                <w:b/>
                <w:bCs/>
                <w:color w:val="000000"/>
                <w:sz w:val="20"/>
                <w:szCs w:val="20"/>
              </w:rPr>
              <w:t xml:space="preserve"> «Медико-профилактическое дело» в соответствии с индивидуальным планом в интернатуре: </w:t>
            </w:r>
          </w:p>
          <w:p w14:paraId="5D9569B0" w14:textId="77777777" w:rsidR="00214B98" w:rsidRPr="00A46B87" w:rsidRDefault="00214B98" w:rsidP="00214B98">
            <w:pPr>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 xml:space="preserve">    1) </w:t>
            </w:r>
            <w:r w:rsidRPr="00A46B87">
              <w:rPr>
                <w:rFonts w:ascii="Times New Roman" w:hAnsi="Times New Roman" w:cs="Times New Roman"/>
                <w:b/>
                <w:bCs/>
                <w:color w:val="000000"/>
                <w:sz w:val="20"/>
                <w:szCs w:val="20"/>
              </w:rPr>
              <w:t>участвует в сборе, обработке, систематизации и документировании данных о состоянии здоровья населения и среды обитания человека, в том числе работает с медицинскими информационными системами;</w:t>
            </w:r>
          </w:p>
          <w:p w14:paraId="44E07A4C" w14:textId="6663AAAC" w:rsidR="00214B98" w:rsidRPr="00A46B87" w:rsidRDefault="00214B98" w:rsidP="00214B98">
            <w:pPr>
              <w:spacing w:after="0" w:line="240" w:lineRule="auto"/>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 xml:space="preserve">    2) </w:t>
            </w:r>
            <w:r w:rsidRPr="00A46B87">
              <w:rPr>
                <w:rFonts w:ascii="Times New Roman" w:hAnsi="Times New Roman" w:cs="Times New Roman"/>
                <w:b/>
                <w:bCs/>
                <w:color w:val="000000"/>
                <w:sz w:val="20"/>
                <w:szCs w:val="20"/>
              </w:rPr>
              <w:t>участвует в деятельности по планированию и проведению мероприятий, направленных на предупреждение, снижение, локализацию и ликвидацию вспышек заболеваний и снижению заболеваемости, в том числе проводит санитарно-просветительную работу среди населения;</w:t>
            </w:r>
          </w:p>
          <w:p w14:paraId="72C08FBF" w14:textId="05D075EA" w:rsidR="00214B98" w:rsidRPr="00A46B87" w:rsidRDefault="00214B98" w:rsidP="00214B98">
            <w:pPr>
              <w:spacing w:after="0" w:line="240" w:lineRule="auto"/>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 xml:space="preserve">    3) </w:t>
            </w:r>
            <w:r w:rsidRPr="00A46B87">
              <w:rPr>
                <w:rFonts w:ascii="Times New Roman" w:hAnsi="Times New Roman" w:cs="Times New Roman"/>
                <w:b/>
                <w:bCs/>
                <w:color w:val="000000"/>
                <w:sz w:val="20"/>
                <w:szCs w:val="20"/>
              </w:rPr>
              <w:t xml:space="preserve">участвует в деятельности по установлению причин и условий возникновения и распространения инфекционных и неинфекционных заболеваний; </w:t>
            </w:r>
          </w:p>
          <w:p w14:paraId="60577FEE" w14:textId="4E778480" w:rsidR="00214B98" w:rsidRPr="00A46B87" w:rsidRDefault="00214B98" w:rsidP="00214B98">
            <w:pPr>
              <w:spacing w:after="0" w:line="240" w:lineRule="auto"/>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 xml:space="preserve">    4) </w:t>
            </w:r>
            <w:r w:rsidRPr="00A46B87">
              <w:rPr>
                <w:rFonts w:ascii="Times New Roman" w:hAnsi="Times New Roman" w:cs="Times New Roman"/>
                <w:b/>
                <w:bCs/>
                <w:color w:val="000000"/>
                <w:sz w:val="20"/>
                <w:szCs w:val="20"/>
              </w:rPr>
              <w:t>участвует в осуществлении эпидемиологического контроля за инфекционными и паразитарными заболеваниями, за устойчивостью возбудителей инфекционных болезней к противомикробным препаратам, участвует в проведении мониторинга профилактических прививок населению;</w:t>
            </w:r>
          </w:p>
          <w:p w14:paraId="17D3BCE2" w14:textId="5585449E" w:rsidR="00214B98" w:rsidRPr="00A46B87" w:rsidRDefault="00214B98" w:rsidP="00214B98">
            <w:pPr>
              <w:spacing w:after="0" w:line="240" w:lineRule="auto"/>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 xml:space="preserve">    5) </w:t>
            </w:r>
            <w:r w:rsidRPr="00A46B87">
              <w:rPr>
                <w:rFonts w:ascii="Times New Roman" w:hAnsi="Times New Roman" w:cs="Times New Roman"/>
                <w:b/>
                <w:bCs/>
                <w:color w:val="000000"/>
                <w:sz w:val="20"/>
                <w:szCs w:val="20"/>
              </w:rPr>
              <w:t>оценивает показатели санитарно-эпидемиологического благополучия объектов среды обитания и профессиональной деятельности с помощью специальных инструментов исследования и лабораторных методов;</w:t>
            </w:r>
          </w:p>
          <w:p w14:paraId="3101E166" w14:textId="4F7D0AD6" w:rsidR="00214B98" w:rsidRPr="00A46B87" w:rsidRDefault="00214B98" w:rsidP="00214B98">
            <w:pPr>
              <w:spacing w:after="0" w:line="240" w:lineRule="auto"/>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 xml:space="preserve">    6) </w:t>
            </w:r>
            <w:r w:rsidRPr="00A46B87">
              <w:rPr>
                <w:rFonts w:ascii="Times New Roman" w:hAnsi="Times New Roman" w:cs="Times New Roman"/>
                <w:b/>
                <w:bCs/>
                <w:color w:val="000000"/>
                <w:sz w:val="20"/>
                <w:szCs w:val="20"/>
              </w:rPr>
              <w:t>участвует в оценке, управлении и предупреждении био</w:t>
            </w:r>
            <w:r w:rsidRPr="00A46B87">
              <w:rPr>
                <w:rFonts w:ascii="Times New Roman" w:hAnsi="Times New Roman" w:cs="Times New Roman"/>
                <w:b/>
                <w:bCs/>
                <w:color w:val="000000"/>
                <w:sz w:val="20"/>
                <w:szCs w:val="20"/>
              </w:rPr>
              <w:t xml:space="preserve">логических </w:t>
            </w:r>
            <w:r w:rsidRPr="00A46B87">
              <w:rPr>
                <w:rFonts w:ascii="Times New Roman" w:hAnsi="Times New Roman" w:cs="Times New Roman"/>
                <w:b/>
                <w:bCs/>
                <w:color w:val="000000"/>
                <w:sz w:val="20"/>
                <w:szCs w:val="20"/>
              </w:rPr>
              <w:t>рисков в области общественного здоровья населения и применяет современные методы статистического анализа и оценки биологических угроз</w:t>
            </w:r>
            <w:r w:rsidRPr="00A46B87">
              <w:rPr>
                <w:rFonts w:ascii="Times New Roman" w:hAnsi="Times New Roman" w:cs="Times New Roman"/>
                <w:b/>
                <w:bCs/>
                <w:color w:val="000000"/>
                <w:sz w:val="20"/>
                <w:szCs w:val="20"/>
              </w:rPr>
              <w:t>;</w:t>
            </w:r>
          </w:p>
          <w:p w14:paraId="3030E1D8" w14:textId="584E2516" w:rsidR="00214B98" w:rsidRPr="00A46B87" w:rsidRDefault="00214B98" w:rsidP="00214B98">
            <w:pPr>
              <w:spacing w:after="0" w:line="240" w:lineRule="auto"/>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 xml:space="preserve">    7) </w:t>
            </w:r>
            <w:r w:rsidRPr="00A46B87">
              <w:rPr>
                <w:rFonts w:ascii="Times New Roman" w:hAnsi="Times New Roman" w:cs="Times New Roman"/>
                <w:b/>
                <w:bCs/>
                <w:color w:val="000000"/>
                <w:sz w:val="20"/>
                <w:szCs w:val="20"/>
              </w:rPr>
              <w:t>участвует в деятельности по оценке и моделированию состояния здоровья населения;</w:t>
            </w:r>
          </w:p>
          <w:p w14:paraId="1C883186" w14:textId="3084E355" w:rsidR="00214B98" w:rsidRPr="00A46B87" w:rsidRDefault="00214B98" w:rsidP="00214B98">
            <w:pPr>
              <w:rPr>
                <w:rFonts w:ascii="Times New Roman" w:hAnsi="Times New Roman" w:cs="Times New Roman"/>
                <w:b/>
                <w:bCs/>
                <w:color w:val="000000"/>
                <w:sz w:val="20"/>
                <w:szCs w:val="20"/>
              </w:rPr>
            </w:pPr>
            <w:r w:rsidRPr="00A46B87">
              <w:rPr>
                <w:rFonts w:ascii="Times New Roman" w:hAnsi="Times New Roman" w:cs="Times New Roman"/>
                <w:b/>
                <w:bCs/>
                <w:color w:val="000000"/>
                <w:sz w:val="20"/>
                <w:szCs w:val="20"/>
              </w:rPr>
              <w:t xml:space="preserve">    8) </w:t>
            </w:r>
            <w:r w:rsidRPr="00A46B87">
              <w:rPr>
                <w:rFonts w:ascii="Times New Roman" w:hAnsi="Times New Roman" w:cs="Times New Roman"/>
                <w:b/>
                <w:bCs/>
                <w:color w:val="000000"/>
                <w:sz w:val="20"/>
                <w:szCs w:val="20"/>
              </w:rPr>
              <w:t>под руководством научного руководителя осуществляет сбор материала и анализ данных для магистерского проекта.</w:t>
            </w:r>
          </w:p>
        </w:tc>
        <w:tc>
          <w:tcPr>
            <w:tcW w:w="968" w:type="pct"/>
          </w:tcPr>
          <w:p w14:paraId="2FE0A916" w14:textId="139013E8" w:rsidR="00E451BC" w:rsidRPr="00A46B87" w:rsidRDefault="00DA76D8" w:rsidP="00A46B87">
            <w:pPr>
              <w:rPr>
                <w:rFonts w:ascii="Times New Roman" w:hAnsi="Times New Roman" w:cs="Times New Roman"/>
                <w:sz w:val="20"/>
                <w:szCs w:val="20"/>
              </w:rPr>
            </w:pPr>
            <w:r w:rsidRPr="00A46B87">
              <w:rPr>
                <w:rFonts w:ascii="Times New Roman" w:hAnsi="Times New Roman" w:cs="Times New Roman"/>
                <w:sz w:val="20"/>
                <w:szCs w:val="20"/>
              </w:rPr>
              <w:lastRenderedPageBreak/>
              <w:t xml:space="preserve">Согласно Приложения 25 к приказу Министра образования и науки Республики Казахстан от 28 января 2015 года № 39 присуждение квалификации </w:t>
            </w:r>
            <w:r w:rsidRPr="00A46B87">
              <w:rPr>
                <w:rFonts w:ascii="Times New Roman" w:hAnsi="Times New Roman" w:cs="Times New Roman"/>
                <w:sz w:val="20"/>
                <w:szCs w:val="20"/>
              </w:rPr>
              <w:t xml:space="preserve">«врач» возможно только свидетельством об окончании интернатуры. </w:t>
            </w:r>
            <w:r w:rsidR="00543AB5" w:rsidRPr="00A46B87">
              <w:rPr>
                <w:rFonts w:ascii="Times New Roman" w:hAnsi="Times New Roman" w:cs="Times New Roman"/>
                <w:sz w:val="20"/>
                <w:szCs w:val="20"/>
              </w:rPr>
              <w:t xml:space="preserve">В связи с введением новой образовательной программы «Медико-профилактическое дело», построенной по принципу непрерывного интегрированного медицинского образования </w:t>
            </w:r>
            <w:r w:rsidR="00543AB5" w:rsidRPr="00A46B87">
              <w:rPr>
                <w:rFonts w:ascii="Times New Roman" w:hAnsi="Times New Roman" w:cs="Times New Roman"/>
                <w:sz w:val="20"/>
                <w:szCs w:val="20"/>
              </w:rPr>
              <w:t>и предполагающей присуждение квалификации «</w:t>
            </w:r>
            <w:r w:rsidRPr="00A46B87">
              <w:rPr>
                <w:rFonts w:ascii="Times New Roman" w:hAnsi="Times New Roman" w:cs="Times New Roman"/>
                <w:sz w:val="20"/>
                <w:szCs w:val="20"/>
              </w:rPr>
              <w:t>с</w:t>
            </w:r>
            <w:r w:rsidR="00543AB5" w:rsidRPr="00A46B87">
              <w:rPr>
                <w:rFonts w:ascii="Times New Roman" w:hAnsi="Times New Roman" w:cs="Times New Roman"/>
                <w:sz w:val="20"/>
                <w:szCs w:val="20"/>
              </w:rPr>
              <w:t>анитарный врач» необходима реализация интернатуры</w:t>
            </w:r>
            <w:r w:rsidRPr="00A46B87">
              <w:rPr>
                <w:rFonts w:ascii="Times New Roman" w:hAnsi="Times New Roman" w:cs="Times New Roman"/>
                <w:sz w:val="20"/>
                <w:szCs w:val="20"/>
              </w:rPr>
              <w:t xml:space="preserve">. В этой связи необходимо </w:t>
            </w:r>
            <w:r w:rsidR="00543AB5" w:rsidRPr="00A46B87">
              <w:rPr>
                <w:rFonts w:ascii="Times New Roman" w:hAnsi="Times New Roman" w:cs="Times New Roman"/>
                <w:sz w:val="20"/>
                <w:szCs w:val="20"/>
              </w:rPr>
              <w:t>д</w:t>
            </w:r>
            <w:r w:rsidR="0031481C" w:rsidRPr="00A46B87">
              <w:rPr>
                <w:rFonts w:ascii="Times New Roman" w:hAnsi="Times New Roman" w:cs="Times New Roman"/>
                <w:sz w:val="20"/>
                <w:szCs w:val="20"/>
              </w:rPr>
              <w:t xml:space="preserve">ополнить перечень выполняемых задач в интернатуре задачами для </w:t>
            </w:r>
            <w:r w:rsidR="00214B98" w:rsidRPr="00A46B87">
              <w:rPr>
                <w:rFonts w:ascii="Times New Roman" w:hAnsi="Times New Roman" w:cs="Times New Roman"/>
                <w:sz w:val="20"/>
                <w:szCs w:val="20"/>
              </w:rPr>
              <w:t>обучающихся по образовательной программе «Медико-профилактическое дело»</w:t>
            </w:r>
            <w:r w:rsidRPr="00A46B87">
              <w:rPr>
                <w:rFonts w:ascii="Times New Roman" w:hAnsi="Times New Roman" w:cs="Times New Roman"/>
                <w:sz w:val="20"/>
                <w:szCs w:val="20"/>
              </w:rPr>
              <w:t>.</w:t>
            </w:r>
          </w:p>
        </w:tc>
      </w:tr>
      <w:tr w:rsidR="00EB5056" w:rsidRPr="00A46B87" w14:paraId="55B0D4E3" w14:textId="77777777" w:rsidTr="00A46B87">
        <w:trPr>
          <w:trHeight w:val="2787"/>
        </w:trPr>
        <w:tc>
          <w:tcPr>
            <w:tcW w:w="131" w:type="pct"/>
          </w:tcPr>
          <w:p w14:paraId="33F41970" w14:textId="1B057902" w:rsidR="00EB5056" w:rsidRPr="00A46B87" w:rsidRDefault="00A46B87" w:rsidP="00BB0E62">
            <w:pPr>
              <w:rPr>
                <w:rFonts w:ascii="Times New Roman" w:hAnsi="Times New Roman" w:cs="Times New Roman"/>
                <w:sz w:val="20"/>
                <w:szCs w:val="20"/>
              </w:rPr>
            </w:pPr>
            <w:r>
              <w:rPr>
                <w:rFonts w:ascii="Times New Roman" w:hAnsi="Times New Roman" w:cs="Times New Roman"/>
                <w:sz w:val="20"/>
                <w:szCs w:val="20"/>
              </w:rPr>
              <w:lastRenderedPageBreak/>
              <w:t>4.</w:t>
            </w:r>
          </w:p>
        </w:tc>
        <w:tc>
          <w:tcPr>
            <w:tcW w:w="672" w:type="pct"/>
          </w:tcPr>
          <w:p w14:paraId="3680A7CB" w14:textId="2FDFE1CA" w:rsidR="00EB5056" w:rsidRPr="00A46B87" w:rsidRDefault="00A46B87" w:rsidP="00BB0E62">
            <w:pPr>
              <w:rPr>
                <w:rFonts w:ascii="Times New Roman" w:hAnsi="Times New Roman" w:cs="Times New Roman"/>
                <w:bCs/>
                <w:color w:val="000000"/>
                <w:sz w:val="20"/>
                <w:szCs w:val="20"/>
              </w:rPr>
            </w:pPr>
            <w:r w:rsidRPr="00A46B87">
              <w:rPr>
                <w:rFonts w:ascii="Times New Roman" w:hAnsi="Times New Roman" w:cs="Times New Roman"/>
                <w:bCs/>
                <w:color w:val="000000"/>
                <w:sz w:val="20"/>
                <w:szCs w:val="20"/>
              </w:rPr>
              <w:t>Пункт 19</w:t>
            </w:r>
          </w:p>
        </w:tc>
        <w:tc>
          <w:tcPr>
            <w:tcW w:w="1518" w:type="pct"/>
          </w:tcPr>
          <w:p w14:paraId="00B1E2E1" w14:textId="66C91FD1" w:rsidR="00EB5056" w:rsidRPr="00A46B87" w:rsidRDefault="00EB5056" w:rsidP="0031481C">
            <w:pPr>
              <w:rPr>
                <w:rFonts w:ascii="Times New Roman" w:hAnsi="Times New Roman" w:cs="Times New Roman"/>
                <w:color w:val="000000"/>
                <w:sz w:val="20"/>
                <w:szCs w:val="20"/>
              </w:rPr>
            </w:pPr>
            <w:r w:rsidRPr="00A46B87">
              <w:rPr>
                <w:rFonts w:ascii="Times New Roman" w:hAnsi="Times New Roman"/>
                <w:color w:val="000000"/>
                <w:sz w:val="20"/>
                <w:szCs w:val="20"/>
              </w:rPr>
              <w:t>В конце четвертого года обучения каждому обучающемуся для руководства магистерским проектом назначается научный руководитель. Научный руководитель и тема исследования обучающегося утверждаются решением коллегиального органа управления (Ученый Совет, Академический Совет, Сенат).</w:t>
            </w:r>
          </w:p>
        </w:tc>
        <w:tc>
          <w:tcPr>
            <w:tcW w:w="1711" w:type="pct"/>
          </w:tcPr>
          <w:p w14:paraId="435973D5" w14:textId="364A0601" w:rsidR="00EB5056" w:rsidRPr="00A46B87" w:rsidRDefault="00EB5056" w:rsidP="0031481C">
            <w:pPr>
              <w:rPr>
                <w:rFonts w:ascii="Times New Roman" w:hAnsi="Times New Roman" w:cs="Times New Roman"/>
                <w:color w:val="000000"/>
                <w:sz w:val="20"/>
                <w:szCs w:val="20"/>
              </w:rPr>
            </w:pPr>
            <w:r w:rsidRPr="00A46B87">
              <w:rPr>
                <w:rFonts w:ascii="Times New Roman" w:hAnsi="Times New Roman"/>
                <w:strike/>
                <w:color w:val="000000"/>
                <w:sz w:val="20"/>
                <w:szCs w:val="20"/>
              </w:rPr>
              <w:t>В конце четвертого года обучения каждому обучающемуся для руководства магистерским проектом назначается научный руководитель.</w:t>
            </w:r>
            <w:r w:rsidRPr="00A46B87">
              <w:rPr>
                <w:rFonts w:ascii="Times New Roman" w:hAnsi="Times New Roman"/>
                <w:color w:val="000000"/>
                <w:sz w:val="20"/>
                <w:szCs w:val="20"/>
              </w:rPr>
              <w:t xml:space="preserve"> Научный руководитель и тема </w:t>
            </w:r>
            <w:r w:rsidRPr="00A46B87">
              <w:rPr>
                <w:rFonts w:ascii="Times New Roman" w:hAnsi="Times New Roman"/>
                <w:strike/>
                <w:color w:val="000000"/>
                <w:sz w:val="20"/>
                <w:szCs w:val="20"/>
              </w:rPr>
              <w:t>исследования</w:t>
            </w:r>
            <w:r w:rsidRPr="00A46B87">
              <w:rPr>
                <w:rFonts w:ascii="Times New Roman" w:hAnsi="Times New Roman"/>
                <w:color w:val="000000"/>
                <w:sz w:val="20"/>
                <w:szCs w:val="20"/>
              </w:rPr>
              <w:t xml:space="preserve"> </w:t>
            </w:r>
            <w:r w:rsidRPr="00A46B87">
              <w:rPr>
                <w:rFonts w:ascii="Times New Roman" w:hAnsi="Times New Roman"/>
                <w:b/>
                <w:bCs/>
                <w:color w:val="000000"/>
                <w:sz w:val="20"/>
                <w:szCs w:val="20"/>
              </w:rPr>
              <w:t>магистерского проекта</w:t>
            </w:r>
            <w:r w:rsidRPr="00A46B87">
              <w:rPr>
                <w:rFonts w:ascii="Times New Roman" w:hAnsi="Times New Roman"/>
                <w:color w:val="000000"/>
                <w:sz w:val="20"/>
                <w:szCs w:val="20"/>
              </w:rPr>
              <w:t xml:space="preserve"> </w:t>
            </w:r>
            <w:r w:rsidRPr="00A46B87">
              <w:rPr>
                <w:rFonts w:ascii="Times New Roman" w:hAnsi="Times New Roman"/>
                <w:color w:val="000000"/>
                <w:sz w:val="20"/>
                <w:szCs w:val="20"/>
              </w:rPr>
              <w:t>обучающегося утверждаются решением коллегиального органа управления (Ученый Совет, Академический Совет, Сенат)</w:t>
            </w:r>
            <w:r w:rsidRPr="00A46B87">
              <w:rPr>
                <w:rFonts w:ascii="Times New Roman" w:hAnsi="Times New Roman"/>
                <w:color w:val="000000"/>
                <w:sz w:val="20"/>
                <w:szCs w:val="20"/>
              </w:rPr>
              <w:t xml:space="preserve"> в соответствии с заранее утвержденными ОВПО сроками для каждой образовательной программы. </w:t>
            </w:r>
            <w:r w:rsidRPr="00A46B87">
              <w:rPr>
                <w:rFonts w:ascii="Times New Roman" w:hAnsi="Times New Roman"/>
                <w:b/>
                <w:bCs/>
                <w:color w:val="000000"/>
                <w:sz w:val="20"/>
                <w:szCs w:val="20"/>
              </w:rPr>
              <w:t>При этом на выполнение магистерского проекта обучающемуся должен отводиться срок не менее года.</w:t>
            </w:r>
          </w:p>
        </w:tc>
        <w:tc>
          <w:tcPr>
            <w:tcW w:w="968" w:type="pct"/>
          </w:tcPr>
          <w:p w14:paraId="59BD7EA8" w14:textId="50ABE6D0" w:rsidR="00EB5056" w:rsidRPr="00A46B87" w:rsidRDefault="00EB5056" w:rsidP="00A46B87">
            <w:pPr>
              <w:rPr>
                <w:rFonts w:ascii="Times New Roman" w:hAnsi="Times New Roman" w:cs="Times New Roman"/>
                <w:sz w:val="20"/>
                <w:szCs w:val="20"/>
              </w:rPr>
            </w:pPr>
            <w:r w:rsidRPr="00A46B87">
              <w:rPr>
                <w:rFonts w:ascii="Times New Roman" w:hAnsi="Times New Roman" w:cs="Times New Roman"/>
                <w:sz w:val="20"/>
                <w:szCs w:val="20"/>
              </w:rPr>
              <w:t>Программы непрерывного интегрированного обучения имеют различную продолжительность. Соответственно сроки утверждения темы и руководителей магистерского проекта должны утверждаться ОВПО в зависимости от продолжительности программы, а не конкретно на четвертом году обучения.</w:t>
            </w:r>
          </w:p>
        </w:tc>
      </w:tr>
      <w:tr w:rsidR="0005602D" w:rsidRPr="00A46B87" w14:paraId="70CA6303" w14:textId="77777777" w:rsidTr="0005602D">
        <w:trPr>
          <w:trHeight w:val="3864"/>
        </w:trPr>
        <w:tc>
          <w:tcPr>
            <w:tcW w:w="131" w:type="pct"/>
          </w:tcPr>
          <w:p w14:paraId="351EC1B1" w14:textId="103B6CC4" w:rsidR="00D5671C" w:rsidRPr="00A46B87" w:rsidRDefault="00A46B87" w:rsidP="00BB0E62">
            <w:pPr>
              <w:rPr>
                <w:rFonts w:ascii="Times New Roman" w:hAnsi="Times New Roman" w:cs="Times New Roman"/>
                <w:sz w:val="20"/>
                <w:szCs w:val="20"/>
              </w:rPr>
            </w:pPr>
            <w:r>
              <w:rPr>
                <w:rFonts w:ascii="Times New Roman" w:hAnsi="Times New Roman" w:cs="Times New Roman"/>
                <w:sz w:val="20"/>
                <w:szCs w:val="20"/>
              </w:rPr>
              <w:t>5</w:t>
            </w:r>
            <w:r w:rsidR="00A8680D" w:rsidRPr="00A46B87">
              <w:rPr>
                <w:rFonts w:ascii="Times New Roman" w:hAnsi="Times New Roman" w:cs="Times New Roman"/>
                <w:sz w:val="20"/>
                <w:szCs w:val="20"/>
              </w:rPr>
              <w:t>.</w:t>
            </w:r>
          </w:p>
        </w:tc>
        <w:tc>
          <w:tcPr>
            <w:tcW w:w="672" w:type="pct"/>
          </w:tcPr>
          <w:p w14:paraId="77F9812F" w14:textId="32D58735" w:rsidR="00D5671C" w:rsidRPr="00A46B87" w:rsidRDefault="00A46B87" w:rsidP="00BB0E62">
            <w:pPr>
              <w:rPr>
                <w:rFonts w:ascii="Times New Roman" w:hAnsi="Times New Roman" w:cs="Times New Roman"/>
                <w:bCs/>
                <w:color w:val="000000"/>
                <w:sz w:val="20"/>
                <w:szCs w:val="20"/>
              </w:rPr>
            </w:pPr>
            <w:r w:rsidRPr="00A46B87">
              <w:rPr>
                <w:rFonts w:ascii="Times New Roman" w:hAnsi="Times New Roman" w:cs="Times New Roman"/>
                <w:bCs/>
                <w:color w:val="000000"/>
                <w:sz w:val="20"/>
                <w:szCs w:val="20"/>
              </w:rPr>
              <w:t>Пункт 25</w:t>
            </w:r>
          </w:p>
        </w:tc>
        <w:tc>
          <w:tcPr>
            <w:tcW w:w="1518" w:type="pct"/>
          </w:tcPr>
          <w:p w14:paraId="39DDD8C4" w14:textId="60F24202" w:rsidR="00D5671C" w:rsidRPr="00A46B87" w:rsidRDefault="00591CBC" w:rsidP="0031481C">
            <w:pPr>
              <w:rPr>
                <w:rFonts w:ascii="Times New Roman" w:hAnsi="Times New Roman" w:cs="Times New Roman"/>
                <w:color w:val="000000"/>
                <w:sz w:val="20"/>
                <w:szCs w:val="20"/>
              </w:rPr>
            </w:pPr>
            <w:r w:rsidRPr="00A46B87">
              <w:rPr>
                <w:rFonts w:ascii="Times New Roman" w:hAnsi="Times New Roman" w:cs="Times New Roman"/>
                <w:color w:val="000000"/>
                <w:sz w:val="20"/>
                <w:szCs w:val="20"/>
              </w:rPr>
              <w:t>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 выдается диплом о послевузовском образовании с приложением (транскрипт) и (или) общеевропейское приложение к диплому (</w:t>
            </w:r>
            <w:proofErr w:type="spellStart"/>
            <w:r w:rsidRPr="00A46B87">
              <w:rPr>
                <w:rFonts w:ascii="Times New Roman" w:hAnsi="Times New Roman" w:cs="Times New Roman"/>
                <w:color w:val="000000"/>
                <w:sz w:val="20"/>
                <w:szCs w:val="20"/>
              </w:rPr>
              <w:t>Diploma</w:t>
            </w:r>
            <w:proofErr w:type="spellEnd"/>
            <w:r w:rsidRPr="00A46B87">
              <w:rPr>
                <w:rFonts w:ascii="Times New Roman" w:hAnsi="Times New Roman" w:cs="Times New Roman"/>
                <w:color w:val="000000"/>
                <w:sz w:val="20"/>
                <w:szCs w:val="20"/>
              </w:rPr>
              <w:t xml:space="preserve"> </w:t>
            </w:r>
            <w:proofErr w:type="spellStart"/>
            <w:r w:rsidRPr="00A46B87">
              <w:rPr>
                <w:rFonts w:ascii="Times New Roman" w:hAnsi="Times New Roman" w:cs="Times New Roman"/>
                <w:color w:val="000000"/>
                <w:sz w:val="20"/>
                <w:szCs w:val="20"/>
              </w:rPr>
              <w:t>Supplement</w:t>
            </w:r>
            <w:proofErr w:type="spellEnd"/>
            <w:r w:rsidRPr="00A46B87">
              <w:rPr>
                <w:rFonts w:ascii="Times New Roman" w:hAnsi="Times New Roman" w:cs="Times New Roman"/>
                <w:color w:val="000000"/>
                <w:sz w:val="20"/>
                <w:szCs w:val="20"/>
              </w:rPr>
              <w:t xml:space="preserve"> (диплома </w:t>
            </w:r>
            <w:proofErr w:type="spellStart"/>
            <w:r w:rsidRPr="00A46B87">
              <w:rPr>
                <w:rFonts w:ascii="Times New Roman" w:hAnsi="Times New Roman" w:cs="Times New Roman"/>
                <w:color w:val="000000"/>
                <w:sz w:val="20"/>
                <w:szCs w:val="20"/>
              </w:rPr>
              <w:t>саплэмент</w:t>
            </w:r>
            <w:proofErr w:type="spellEnd"/>
            <w:r w:rsidRPr="00A46B87">
              <w:rPr>
                <w:rFonts w:ascii="Times New Roman" w:hAnsi="Times New Roman" w:cs="Times New Roman"/>
                <w:color w:val="000000"/>
                <w:sz w:val="20"/>
                <w:szCs w:val="20"/>
              </w:rPr>
              <w:t>), свидетельство об окончании интернатуры и сертификат специалиста в области здравоохранения.</w:t>
            </w:r>
          </w:p>
        </w:tc>
        <w:tc>
          <w:tcPr>
            <w:tcW w:w="1711" w:type="pct"/>
          </w:tcPr>
          <w:p w14:paraId="0ED1B83D" w14:textId="415E9400" w:rsidR="00D5671C" w:rsidRPr="00A46B87" w:rsidRDefault="00591CBC" w:rsidP="0031481C">
            <w:pPr>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w:t>
            </w:r>
            <w:r w:rsidRPr="00A46B87">
              <w:rPr>
                <w:rFonts w:ascii="Times New Roman" w:hAnsi="Times New Roman" w:cs="Times New Roman"/>
                <w:b/>
                <w:bCs/>
                <w:color w:val="000000"/>
                <w:sz w:val="20"/>
                <w:szCs w:val="20"/>
              </w:rPr>
              <w:t>для выпускников образовательной программы «Медико-профилактическое дело» - "магистр здравоохранения",</w:t>
            </w:r>
            <w:r w:rsidRPr="00A46B87">
              <w:rPr>
                <w:rFonts w:ascii="Times New Roman" w:hAnsi="Times New Roman" w:cs="Times New Roman"/>
                <w:color w:val="000000"/>
                <w:sz w:val="20"/>
                <w:szCs w:val="20"/>
              </w:rPr>
              <w:t xml:space="preserve"> выдается диплом о послевузовском образовании с приложением (транскрипт) и (или) общеевропейское приложение к диплому (</w:t>
            </w:r>
            <w:proofErr w:type="spellStart"/>
            <w:r w:rsidRPr="00A46B87">
              <w:rPr>
                <w:rFonts w:ascii="Times New Roman" w:hAnsi="Times New Roman" w:cs="Times New Roman"/>
                <w:color w:val="000000"/>
                <w:sz w:val="20"/>
                <w:szCs w:val="20"/>
              </w:rPr>
              <w:t>Diploma</w:t>
            </w:r>
            <w:proofErr w:type="spellEnd"/>
            <w:r w:rsidRPr="00A46B87">
              <w:rPr>
                <w:rFonts w:ascii="Times New Roman" w:hAnsi="Times New Roman" w:cs="Times New Roman"/>
                <w:color w:val="000000"/>
                <w:sz w:val="20"/>
                <w:szCs w:val="20"/>
              </w:rPr>
              <w:t xml:space="preserve"> </w:t>
            </w:r>
            <w:proofErr w:type="spellStart"/>
            <w:r w:rsidRPr="00A46B87">
              <w:rPr>
                <w:rFonts w:ascii="Times New Roman" w:hAnsi="Times New Roman" w:cs="Times New Roman"/>
                <w:color w:val="000000"/>
                <w:sz w:val="20"/>
                <w:szCs w:val="20"/>
              </w:rPr>
              <w:t>Supplement</w:t>
            </w:r>
            <w:proofErr w:type="spellEnd"/>
            <w:r w:rsidRPr="00A46B87">
              <w:rPr>
                <w:rFonts w:ascii="Times New Roman" w:hAnsi="Times New Roman" w:cs="Times New Roman"/>
                <w:color w:val="000000"/>
                <w:sz w:val="20"/>
                <w:szCs w:val="20"/>
              </w:rPr>
              <w:t xml:space="preserve"> (диплома </w:t>
            </w:r>
            <w:proofErr w:type="spellStart"/>
            <w:r w:rsidRPr="00A46B87">
              <w:rPr>
                <w:rFonts w:ascii="Times New Roman" w:hAnsi="Times New Roman" w:cs="Times New Roman"/>
                <w:color w:val="000000"/>
                <w:sz w:val="20"/>
                <w:szCs w:val="20"/>
              </w:rPr>
              <w:t>саплэмент</w:t>
            </w:r>
            <w:proofErr w:type="spellEnd"/>
            <w:r w:rsidRPr="00A46B87">
              <w:rPr>
                <w:rFonts w:ascii="Times New Roman" w:hAnsi="Times New Roman" w:cs="Times New Roman"/>
                <w:color w:val="000000"/>
                <w:sz w:val="20"/>
                <w:szCs w:val="20"/>
              </w:rPr>
              <w:t>), свидетельство об окончании интернатуры и сертификат специалиста в области здравоохранения.</w:t>
            </w:r>
          </w:p>
        </w:tc>
        <w:tc>
          <w:tcPr>
            <w:tcW w:w="968" w:type="pct"/>
          </w:tcPr>
          <w:p w14:paraId="1E95B841" w14:textId="25805A88" w:rsidR="00D5671C" w:rsidRPr="00A46B87" w:rsidRDefault="00591CBC" w:rsidP="00A46B87">
            <w:pPr>
              <w:rPr>
                <w:rFonts w:ascii="Times New Roman" w:hAnsi="Times New Roman" w:cs="Times New Roman"/>
                <w:sz w:val="20"/>
                <w:szCs w:val="20"/>
              </w:rPr>
            </w:pPr>
            <w:r w:rsidRPr="00A46B87">
              <w:rPr>
                <w:rFonts w:ascii="Times New Roman" w:hAnsi="Times New Roman" w:cs="Times New Roman"/>
                <w:sz w:val="20"/>
                <w:szCs w:val="20"/>
              </w:rPr>
              <w:t xml:space="preserve">В связи с введением новой образовательной программы «Медико-профилактическое дело», построенной по принципу непрерывного интегрированного медицинского образования необходимо предусмотреть выдачу диплома магистра здравоохранения (согласно </w:t>
            </w:r>
            <w:r w:rsidRPr="00A46B87">
              <w:rPr>
                <w:rFonts w:ascii="Times New Roman" w:hAnsi="Times New Roman" w:cs="Times New Roman"/>
                <w:sz w:val="20"/>
                <w:szCs w:val="20"/>
              </w:rPr>
              <w:t>Приказ</w:t>
            </w:r>
            <w:r w:rsidRPr="00A46B87">
              <w:rPr>
                <w:rFonts w:ascii="Times New Roman" w:hAnsi="Times New Roman" w:cs="Times New Roman"/>
                <w:sz w:val="20"/>
                <w:szCs w:val="20"/>
              </w:rPr>
              <w:t>а</w:t>
            </w:r>
            <w:r w:rsidRPr="00A46B87">
              <w:rPr>
                <w:rFonts w:ascii="Times New Roman" w:hAnsi="Times New Roman" w:cs="Times New Roman"/>
                <w:sz w:val="20"/>
                <w:szCs w:val="20"/>
              </w:rPr>
              <w:t xml:space="preserve"> Министра науки и высшего образования Республики Казахстан от 20 июля 2022 года № 2</w:t>
            </w:r>
            <w:r w:rsidRPr="00A46B87">
              <w:rPr>
                <w:rFonts w:ascii="Times New Roman" w:hAnsi="Times New Roman" w:cs="Times New Roman"/>
                <w:sz w:val="20"/>
                <w:szCs w:val="20"/>
              </w:rPr>
              <w:t xml:space="preserve">), так как степень магистра медицины предусмотрена только для </w:t>
            </w:r>
            <w:r w:rsidR="00A8680D" w:rsidRPr="00A46B87">
              <w:rPr>
                <w:rFonts w:ascii="Times New Roman" w:hAnsi="Times New Roman" w:cs="Times New Roman"/>
                <w:sz w:val="20"/>
                <w:szCs w:val="20"/>
              </w:rPr>
              <w:t xml:space="preserve">клинических специальностей (пункт 3 статьи 221 Кодекса </w:t>
            </w:r>
            <w:r w:rsidR="00A8680D" w:rsidRPr="00A46B87">
              <w:rPr>
                <w:rFonts w:ascii="Times New Roman" w:hAnsi="Times New Roman" w:cs="Times New Roman"/>
                <w:sz w:val="20"/>
                <w:szCs w:val="20"/>
              </w:rPr>
              <w:t>Республики Казахстан от 7 июля 2020 года № 360-VI ЗРК</w:t>
            </w:r>
            <w:r w:rsidR="00A8680D" w:rsidRPr="00A46B87">
              <w:rPr>
                <w:rFonts w:ascii="Times New Roman" w:hAnsi="Times New Roman" w:cs="Times New Roman"/>
                <w:sz w:val="20"/>
                <w:szCs w:val="20"/>
              </w:rPr>
              <w:t xml:space="preserve"> «О здоровье народа и системе здравоохранения»).</w:t>
            </w:r>
          </w:p>
        </w:tc>
      </w:tr>
      <w:tr w:rsidR="0005602D" w:rsidRPr="00A46B87" w14:paraId="283C60D0" w14:textId="77777777" w:rsidTr="00A46B87">
        <w:trPr>
          <w:trHeight w:val="3111"/>
        </w:trPr>
        <w:tc>
          <w:tcPr>
            <w:tcW w:w="131" w:type="pct"/>
          </w:tcPr>
          <w:p w14:paraId="7ACA0284" w14:textId="4B2415A7" w:rsidR="00A8680D" w:rsidRPr="00A46B87" w:rsidRDefault="00A46B87" w:rsidP="00A8680D">
            <w:pPr>
              <w:rPr>
                <w:rFonts w:ascii="Times New Roman" w:hAnsi="Times New Roman" w:cs="Times New Roman"/>
                <w:sz w:val="20"/>
                <w:szCs w:val="20"/>
              </w:rPr>
            </w:pPr>
            <w:r>
              <w:rPr>
                <w:rFonts w:ascii="Times New Roman" w:hAnsi="Times New Roman" w:cs="Times New Roman"/>
                <w:sz w:val="20"/>
                <w:szCs w:val="20"/>
              </w:rPr>
              <w:lastRenderedPageBreak/>
              <w:t>6</w:t>
            </w:r>
            <w:r w:rsidR="00A8680D" w:rsidRPr="00A46B87">
              <w:rPr>
                <w:rFonts w:ascii="Times New Roman" w:hAnsi="Times New Roman" w:cs="Times New Roman"/>
                <w:sz w:val="20"/>
                <w:szCs w:val="20"/>
              </w:rPr>
              <w:t>.</w:t>
            </w:r>
          </w:p>
        </w:tc>
        <w:tc>
          <w:tcPr>
            <w:tcW w:w="672" w:type="pct"/>
          </w:tcPr>
          <w:p w14:paraId="32CF8D9F" w14:textId="15BC82BD" w:rsidR="00A8680D" w:rsidRPr="00A46B87" w:rsidRDefault="00A46B87" w:rsidP="00A8680D">
            <w:pPr>
              <w:rPr>
                <w:rFonts w:ascii="Times New Roman" w:hAnsi="Times New Roman" w:cs="Times New Roman"/>
                <w:bCs/>
                <w:color w:val="000000"/>
                <w:sz w:val="20"/>
                <w:szCs w:val="20"/>
              </w:rPr>
            </w:pPr>
            <w:r w:rsidRPr="00A46B87">
              <w:rPr>
                <w:rFonts w:ascii="Times New Roman" w:hAnsi="Times New Roman" w:cs="Times New Roman"/>
                <w:bCs/>
                <w:color w:val="000000"/>
                <w:sz w:val="20"/>
                <w:szCs w:val="20"/>
              </w:rPr>
              <w:t>Пункт 45</w:t>
            </w:r>
          </w:p>
        </w:tc>
        <w:tc>
          <w:tcPr>
            <w:tcW w:w="1518" w:type="pct"/>
          </w:tcPr>
          <w:p w14:paraId="6D17F4C4" w14:textId="45D12835" w:rsidR="00A8680D" w:rsidRPr="00A46B87" w:rsidRDefault="00A8680D" w:rsidP="00A8680D">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Основным критерием завершенности обучения образовательных программ непрерывного интегрированного медицинского образования является освоение обучающимся соответствующего объема академических кредитов за весь период обучения, включая все виды учебной деятельности межуровневых интегрированных программ, согласно структуре образовательных программ, непрерывного интегрированного медицинского образования, предусмотренных в приложении настоящего стандарта:</w:t>
            </w:r>
          </w:p>
          <w:p w14:paraId="4B15FC83" w14:textId="77777777" w:rsidR="00A8680D" w:rsidRPr="00A46B87" w:rsidRDefault="00A8680D" w:rsidP="00A8680D">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1) по образовательным программам "Медицина", "Педиатрия" – не менее 360 академических кредитов;</w:t>
            </w:r>
          </w:p>
          <w:p w14:paraId="5F78D66A" w14:textId="25850A6E" w:rsidR="00A8680D" w:rsidRPr="00A46B87" w:rsidRDefault="00A8680D" w:rsidP="00A8680D">
            <w:pPr>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2) по образовательной программе "Стоматология", – не менее 300 академических кредитов.</w:t>
            </w:r>
          </w:p>
        </w:tc>
        <w:tc>
          <w:tcPr>
            <w:tcW w:w="1711" w:type="pct"/>
          </w:tcPr>
          <w:p w14:paraId="2E3D81C2" w14:textId="77777777" w:rsidR="00A8680D" w:rsidRPr="00A46B87" w:rsidRDefault="00A8680D" w:rsidP="00A8680D">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Основным критерием завершенности обучения образовательных программ непрерывного интегрированного медицинского образования является освоение обучающимся соответствующего объема академических кредитов за весь период обучения, включая все виды учебной деятельности межуровневых интегрированных программ, согласно структуре образовательных программ, непрерывного интегрированного медицинского образования, предусмотренных в приложении настоящего стандарта:</w:t>
            </w:r>
          </w:p>
          <w:p w14:paraId="08A7B95C" w14:textId="62867E63" w:rsidR="00A8680D" w:rsidRPr="00A46B87" w:rsidRDefault="00A8680D" w:rsidP="00A8680D">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1) по образовательным программам "Медицина", "Педиатрия" – не менее 360 академических кредитов;</w:t>
            </w:r>
          </w:p>
          <w:p w14:paraId="39C68F8D" w14:textId="6C856EF2" w:rsidR="00A8680D" w:rsidRPr="00A46B87" w:rsidRDefault="00A8680D" w:rsidP="00A8680D">
            <w:pPr>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2) по образовательн</w:t>
            </w:r>
            <w:r w:rsidRPr="00A46B87">
              <w:rPr>
                <w:rFonts w:ascii="Times New Roman" w:hAnsi="Times New Roman" w:cs="Times New Roman"/>
                <w:b/>
                <w:bCs/>
                <w:color w:val="000000"/>
                <w:sz w:val="20"/>
                <w:szCs w:val="20"/>
              </w:rPr>
              <w:t>ым</w:t>
            </w:r>
            <w:r w:rsidRPr="00A46B87">
              <w:rPr>
                <w:rFonts w:ascii="Times New Roman" w:hAnsi="Times New Roman" w:cs="Times New Roman"/>
                <w:color w:val="000000"/>
                <w:sz w:val="20"/>
                <w:szCs w:val="20"/>
              </w:rPr>
              <w:t xml:space="preserve"> программ</w:t>
            </w:r>
            <w:r w:rsidRPr="00A46B87">
              <w:rPr>
                <w:rFonts w:ascii="Times New Roman" w:hAnsi="Times New Roman" w:cs="Times New Roman"/>
                <w:b/>
                <w:bCs/>
                <w:color w:val="000000"/>
                <w:sz w:val="20"/>
                <w:szCs w:val="20"/>
              </w:rPr>
              <w:t>ам</w:t>
            </w:r>
            <w:r w:rsidRPr="00A46B87">
              <w:rPr>
                <w:rFonts w:ascii="Times New Roman" w:hAnsi="Times New Roman" w:cs="Times New Roman"/>
                <w:color w:val="000000"/>
                <w:sz w:val="20"/>
                <w:szCs w:val="20"/>
              </w:rPr>
              <w:t xml:space="preserve"> "Стоматология", </w:t>
            </w:r>
            <w:r w:rsidRPr="00A46B87">
              <w:rPr>
                <w:rFonts w:ascii="Times New Roman" w:hAnsi="Times New Roman" w:cs="Times New Roman"/>
                <w:b/>
                <w:bCs/>
                <w:color w:val="000000"/>
                <w:sz w:val="20"/>
                <w:szCs w:val="20"/>
              </w:rPr>
              <w:t>«Медико</w:t>
            </w:r>
            <w:r w:rsidR="00A46B87">
              <w:rPr>
                <w:rFonts w:ascii="Times New Roman" w:hAnsi="Times New Roman" w:cs="Times New Roman"/>
                <w:b/>
                <w:bCs/>
                <w:color w:val="000000"/>
                <w:sz w:val="20"/>
                <w:szCs w:val="20"/>
              </w:rPr>
              <w:t>-</w:t>
            </w:r>
            <w:r w:rsidRPr="00A46B87">
              <w:rPr>
                <w:rFonts w:ascii="Times New Roman" w:hAnsi="Times New Roman" w:cs="Times New Roman"/>
                <w:b/>
                <w:bCs/>
                <w:color w:val="000000"/>
                <w:sz w:val="20"/>
                <w:szCs w:val="20"/>
              </w:rPr>
              <w:t>профилактическое дело»</w:t>
            </w:r>
            <w:r w:rsidRPr="00A46B87">
              <w:rPr>
                <w:rFonts w:ascii="Times New Roman" w:hAnsi="Times New Roman" w:cs="Times New Roman"/>
                <w:color w:val="000000"/>
                <w:sz w:val="20"/>
                <w:szCs w:val="20"/>
              </w:rPr>
              <w:t xml:space="preserve"> – не менее 300 академических кредитов</w:t>
            </w:r>
          </w:p>
        </w:tc>
        <w:tc>
          <w:tcPr>
            <w:tcW w:w="968" w:type="pct"/>
          </w:tcPr>
          <w:p w14:paraId="117DF568" w14:textId="3A74F426" w:rsidR="00A8680D" w:rsidRPr="00A46B87" w:rsidRDefault="00543AB5" w:rsidP="00A46B87">
            <w:pPr>
              <w:rPr>
                <w:rFonts w:ascii="Times New Roman" w:hAnsi="Times New Roman" w:cs="Times New Roman"/>
                <w:sz w:val="20"/>
                <w:szCs w:val="20"/>
              </w:rPr>
            </w:pPr>
            <w:r w:rsidRPr="00A46B87">
              <w:rPr>
                <w:rFonts w:ascii="Times New Roman" w:hAnsi="Times New Roman" w:cs="Times New Roman"/>
                <w:sz w:val="20"/>
                <w:szCs w:val="20"/>
              </w:rPr>
              <w:t>В связи с введением новой образовательной программы «Медико-профилактическое дело», построенной по принципу непрерывного интегрированного медицинского образования необходимо предусмотреть</w:t>
            </w:r>
            <w:r w:rsidRPr="00A46B87">
              <w:rPr>
                <w:rFonts w:ascii="Times New Roman" w:hAnsi="Times New Roman" w:cs="Times New Roman"/>
                <w:sz w:val="20"/>
                <w:szCs w:val="20"/>
              </w:rPr>
              <w:t xml:space="preserve"> критерий завершенности для данной программы по аналогии с остальными реализуемыми программами.</w:t>
            </w:r>
          </w:p>
        </w:tc>
      </w:tr>
      <w:tr w:rsidR="00483259" w:rsidRPr="00A46B87" w14:paraId="62605721" w14:textId="77777777" w:rsidTr="00A46B87">
        <w:trPr>
          <w:trHeight w:val="2828"/>
        </w:trPr>
        <w:tc>
          <w:tcPr>
            <w:tcW w:w="131" w:type="pct"/>
          </w:tcPr>
          <w:p w14:paraId="7DD4122D" w14:textId="11708C08" w:rsidR="00483259" w:rsidRPr="00A46B87" w:rsidRDefault="00A46B87" w:rsidP="00A8680D">
            <w:pPr>
              <w:rPr>
                <w:rFonts w:ascii="Times New Roman" w:hAnsi="Times New Roman" w:cs="Times New Roman"/>
                <w:sz w:val="20"/>
                <w:szCs w:val="20"/>
              </w:rPr>
            </w:pPr>
            <w:r>
              <w:rPr>
                <w:rFonts w:ascii="Times New Roman" w:hAnsi="Times New Roman" w:cs="Times New Roman"/>
                <w:sz w:val="20"/>
                <w:szCs w:val="20"/>
              </w:rPr>
              <w:t>7.</w:t>
            </w:r>
          </w:p>
        </w:tc>
        <w:tc>
          <w:tcPr>
            <w:tcW w:w="672" w:type="pct"/>
          </w:tcPr>
          <w:p w14:paraId="4BCA4B2C" w14:textId="48246900" w:rsidR="00483259" w:rsidRPr="00A46B87" w:rsidRDefault="00483259" w:rsidP="00A8680D">
            <w:pPr>
              <w:rPr>
                <w:rFonts w:ascii="Times New Roman" w:hAnsi="Times New Roman" w:cs="Times New Roman"/>
                <w:bCs/>
                <w:color w:val="000000"/>
                <w:sz w:val="20"/>
                <w:szCs w:val="20"/>
              </w:rPr>
            </w:pPr>
            <w:r w:rsidRPr="00A46B87">
              <w:rPr>
                <w:rFonts w:ascii="Times New Roman" w:hAnsi="Times New Roman" w:cs="Times New Roman"/>
                <w:bCs/>
                <w:color w:val="000000"/>
                <w:sz w:val="20"/>
                <w:szCs w:val="20"/>
              </w:rPr>
              <w:t>Пункт 46</w:t>
            </w:r>
          </w:p>
        </w:tc>
        <w:tc>
          <w:tcPr>
            <w:tcW w:w="1518" w:type="pct"/>
          </w:tcPr>
          <w:p w14:paraId="2AB2B685" w14:textId="377BD0CB" w:rsidR="00483259" w:rsidRPr="00A46B87" w:rsidRDefault="00483259" w:rsidP="00A8680D">
            <w:pPr>
              <w:rPr>
                <w:rFonts w:ascii="Times New Roman" w:hAnsi="Times New Roman" w:cs="Times New Roman"/>
                <w:color w:val="000000"/>
                <w:sz w:val="20"/>
                <w:szCs w:val="20"/>
              </w:rPr>
            </w:pPr>
            <w:r w:rsidRPr="00A46B87">
              <w:rPr>
                <w:rFonts w:ascii="Times New Roman" w:hAnsi="Times New Roman" w:cs="Times New Roman"/>
                <w:color w:val="000000"/>
                <w:sz w:val="20"/>
                <w:szCs w:val="20"/>
              </w:rPr>
              <w:t>Отсутствует</w:t>
            </w:r>
          </w:p>
        </w:tc>
        <w:tc>
          <w:tcPr>
            <w:tcW w:w="1711" w:type="pct"/>
          </w:tcPr>
          <w:p w14:paraId="2510D67F" w14:textId="1AF4D8BF" w:rsidR="00483259" w:rsidRPr="00A46B87" w:rsidRDefault="00483259" w:rsidP="00A8680D">
            <w:pPr>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По завершению </w:t>
            </w:r>
            <w:r w:rsidRPr="00A46B87">
              <w:rPr>
                <w:rFonts w:ascii="Times New Roman" w:hAnsi="Times New Roman" w:cs="Times New Roman"/>
                <w:color w:val="000000"/>
                <w:sz w:val="20"/>
                <w:szCs w:val="20"/>
              </w:rPr>
              <w:t xml:space="preserve">300 кредитов по </w:t>
            </w:r>
            <w:r w:rsidRPr="00A46B87">
              <w:rPr>
                <w:rFonts w:ascii="Times New Roman" w:hAnsi="Times New Roman" w:cs="Times New Roman"/>
                <w:color w:val="000000"/>
                <w:sz w:val="20"/>
                <w:szCs w:val="20"/>
              </w:rPr>
              <w:t>образовательным программам непрерывного интегрированного медицинского образования</w:t>
            </w:r>
            <w:r w:rsidRPr="00A46B87">
              <w:rPr>
                <w:rFonts w:ascii="Times New Roman" w:hAnsi="Times New Roman" w:cs="Times New Roman"/>
                <w:color w:val="000000"/>
                <w:sz w:val="20"/>
                <w:szCs w:val="20"/>
              </w:rPr>
              <w:t xml:space="preserve"> «Медицина» и «Педиатрия» или 240 кредитов по образовательным программам «Стоматология» и «Медико-профилактическое дело»</w:t>
            </w:r>
            <w:r w:rsidRPr="00A46B87">
              <w:rPr>
                <w:rFonts w:ascii="Times New Roman" w:hAnsi="Times New Roman" w:cs="Times New Roman"/>
                <w:color w:val="000000"/>
                <w:sz w:val="20"/>
                <w:szCs w:val="20"/>
              </w:rPr>
              <w:t xml:space="preserve"> обучающемуся  изъявившему желание работать по специальности, не связанной с медицинской (клинической) практикой при освоении результатов обучения высшего образования, включая все виды деятельности, при успешной сдаче итоговой аттестации</w:t>
            </w:r>
            <w:r w:rsidRPr="00A46B87">
              <w:rPr>
                <w:rFonts w:ascii="Times New Roman" w:hAnsi="Times New Roman" w:cs="Times New Roman"/>
                <w:color w:val="000000"/>
                <w:sz w:val="20"/>
                <w:szCs w:val="20"/>
              </w:rPr>
              <w:t>,</w:t>
            </w:r>
            <w:r w:rsidRPr="00A46B87">
              <w:rPr>
                <w:rFonts w:ascii="Times New Roman" w:hAnsi="Times New Roman" w:cs="Times New Roman"/>
                <w:color w:val="000000"/>
                <w:sz w:val="20"/>
                <w:szCs w:val="20"/>
              </w:rPr>
              <w:t xml:space="preserve"> предусмотренной индивидуальным учебным планом</w:t>
            </w:r>
            <w:r w:rsidRPr="00A46B87">
              <w:rPr>
                <w:rFonts w:ascii="Times New Roman" w:hAnsi="Times New Roman" w:cs="Times New Roman"/>
                <w:color w:val="000000"/>
                <w:sz w:val="20"/>
                <w:szCs w:val="20"/>
              </w:rPr>
              <w:t>,</w:t>
            </w:r>
            <w:r w:rsidRPr="00A46B87">
              <w:rPr>
                <w:rFonts w:ascii="Times New Roman" w:hAnsi="Times New Roman" w:cs="Times New Roman"/>
                <w:color w:val="000000"/>
                <w:sz w:val="20"/>
                <w:szCs w:val="20"/>
              </w:rPr>
              <w:t xml:space="preserve"> присваивается академическая степень бакалавра здравоохранения.</w:t>
            </w:r>
          </w:p>
        </w:tc>
        <w:tc>
          <w:tcPr>
            <w:tcW w:w="968" w:type="pct"/>
          </w:tcPr>
          <w:p w14:paraId="1201993C" w14:textId="54A3ED48" w:rsidR="00483259" w:rsidRPr="00A46B87" w:rsidRDefault="00A46B87" w:rsidP="00A46B87">
            <w:pPr>
              <w:rPr>
                <w:rFonts w:ascii="Times New Roman" w:hAnsi="Times New Roman" w:cs="Times New Roman"/>
                <w:sz w:val="20"/>
                <w:szCs w:val="20"/>
              </w:rPr>
            </w:pPr>
            <w:r w:rsidRPr="00A46B87">
              <w:rPr>
                <w:rFonts w:ascii="Times New Roman" w:hAnsi="Times New Roman" w:cs="Times New Roman"/>
                <w:sz w:val="20"/>
                <w:szCs w:val="20"/>
              </w:rPr>
              <w:t>Норма вводится с</w:t>
            </w:r>
            <w:r w:rsidRPr="00A46B87">
              <w:rPr>
                <w:rFonts w:ascii="Times New Roman" w:hAnsi="Times New Roman" w:cs="Times New Roman"/>
                <w:sz w:val="20"/>
                <w:szCs w:val="20"/>
              </w:rPr>
              <w:t xml:space="preserve"> целью предоставления обучающимся возможности продолжения обучения по немедицинской (неклинической) траектории (по медицинским показаниям, семейным и иным обстоятельствам)</w:t>
            </w:r>
          </w:p>
        </w:tc>
      </w:tr>
      <w:tr w:rsidR="0005602D" w:rsidRPr="00A46B87" w14:paraId="1E09A0B3" w14:textId="77777777" w:rsidTr="00CD4B16">
        <w:trPr>
          <w:trHeight w:val="3753"/>
        </w:trPr>
        <w:tc>
          <w:tcPr>
            <w:tcW w:w="131" w:type="pct"/>
          </w:tcPr>
          <w:p w14:paraId="366CC0D3" w14:textId="7B42ED50" w:rsidR="00DA76D8" w:rsidRPr="00A46B87" w:rsidRDefault="00A46B87" w:rsidP="00A8680D">
            <w:pPr>
              <w:rPr>
                <w:rFonts w:ascii="Times New Roman" w:hAnsi="Times New Roman" w:cs="Times New Roman"/>
                <w:sz w:val="20"/>
                <w:szCs w:val="20"/>
              </w:rPr>
            </w:pPr>
            <w:r>
              <w:rPr>
                <w:rFonts w:ascii="Times New Roman" w:hAnsi="Times New Roman" w:cs="Times New Roman"/>
                <w:sz w:val="20"/>
                <w:szCs w:val="20"/>
              </w:rPr>
              <w:t>8.</w:t>
            </w:r>
          </w:p>
        </w:tc>
        <w:tc>
          <w:tcPr>
            <w:tcW w:w="672" w:type="pct"/>
          </w:tcPr>
          <w:p w14:paraId="052E2743" w14:textId="31BB147B" w:rsidR="00DA76D8" w:rsidRPr="00A46B87" w:rsidRDefault="00DA76D8" w:rsidP="00A8680D">
            <w:pPr>
              <w:rPr>
                <w:rFonts w:ascii="Times New Roman" w:hAnsi="Times New Roman" w:cs="Times New Roman"/>
                <w:bCs/>
                <w:color w:val="000000"/>
                <w:sz w:val="20"/>
                <w:szCs w:val="20"/>
              </w:rPr>
            </w:pPr>
            <w:r w:rsidRPr="00A46B87">
              <w:rPr>
                <w:rFonts w:ascii="Times New Roman" w:hAnsi="Times New Roman" w:cs="Times New Roman"/>
                <w:bCs/>
                <w:color w:val="000000"/>
                <w:sz w:val="20"/>
                <w:szCs w:val="20"/>
              </w:rPr>
              <w:t>Приложение к государственному общеобязательному стандарту высшего образования в области здравоохранения</w:t>
            </w:r>
          </w:p>
        </w:tc>
        <w:tc>
          <w:tcPr>
            <w:tcW w:w="1518" w:type="pct"/>
          </w:tcPr>
          <w:p w14:paraId="5A7B1270" w14:textId="77777777" w:rsidR="00A63C46" w:rsidRPr="00A46B87" w:rsidRDefault="00A63C46" w:rsidP="00A63C46">
            <w:pPr>
              <w:rPr>
                <w:rFonts w:ascii="Times New Roman" w:hAnsi="Times New Roman" w:cs="Times New Roman"/>
                <w:color w:val="000000"/>
                <w:sz w:val="20"/>
                <w:szCs w:val="20"/>
              </w:rPr>
            </w:pPr>
            <w:r w:rsidRPr="00A46B87">
              <w:rPr>
                <w:rFonts w:ascii="Times New Roman" w:hAnsi="Times New Roman" w:cs="Times New Roman"/>
                <w:color w:val="000000"/>
                <w:sz w:val="20"/>
                <w:szCs w:val="20"/>
              </w:rPr>
              <w:t>Требования к объему учебной нагрузки программ непрерывного интегрированного медицинского образования</w:t>
            </w:r>
          </w:p>
          <w:tbl>
            <w:tblPr>
              <w:tblW w:w="468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42"/>
              <w:gridCol w:w="1032"/>
              <w:gridCol w:w="755"/>
              <w:gridCol w:w="992"/>
              <w:gridCol w:w="709"/>
              <w:gridCol w:w="850"/>
            </w:tblGrid>
            <w:tr w:rsidR="00BE3D5F" w:rsidRPr="00A46B87" w14:paraId="77086271" w14:textId="77777777" w:rsidTr="00BE3D5F">
              <w:trPr>
                <w:trHeight w:val="20"/>
              </w:trPr>
              <w:tc>
                <w:tcPr>
                  <w:tcW w:w="34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983AF9"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 п/п</w:t>
                  </w:r>
                </w:p>
              </w:tc>
              <w:tc>
                <w:tcPr>
                  <w:tcW w:w="103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1B3B18"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Наименование циклов дисциплин и видов деятельности</w:t>
                  </w:r>
                </w:p>
              </w:tc>
              <w:tc>
                <w:tcPr>
                  <w:tcW w:w="3306"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B7035A"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Общая трудоемкость</w:t>
                  </w:r>
                </w:p>
              </w:tc>
            </w:tr>
            <w:tr w:rsidR="00BE3D5F" w:rsidRPr="00A46B87" w14:paraId="2831EB17" w14:textId="77777777" w:rsidTr="00BE3D5F">
              <w:trPr>
                <w:trHeight w:val="20"/>
              </w:trPr>
              <w:tc>
                <w:tcPr>
                  <w:tcW w:w="342" w:type="dxa"/>
                  <w:vMerge/>
                  <w:tcBorders>
                    <w:top w:val="single" w:sz="6" w:space="0" w:color="CFCFCF"/>
                    <w:left w:val="single" w:sz="6" w:space="0" w:color="CFCFCF"/>
                    <w:bottom w:val="single" w:sz="6" w:space="0" w:color="CFCFCF"/>
                    <w:right w:val="single" w:sz="6" w:space="0" w:color="CFCFCF"/>
                  </w:tcBorders>
                  <w:shd w:val="clear" w:color="auto" w:fill="auto"/>
                  <w:hideMark/>
                </w:tcPr>
                <w:p w14:paraId="17B58596" w14:textId="77777777" w:rsidR="00A63C46" w:rsidRPr="00A46B87" w:rsidRDefault="00A63C46" w:rsidP="00A63C46">
                  <w:pPr>
                    <w:spacing w:after="0" w:line="240" w:lineRule="auto"/>
                    <w:rPr>
                      <w:rFonts w:ascii="Times New Roman" w:eastAsia="Times New Roman" w:hAnsi="Times New Roman" w:cs="Times New Roman"/>
                      <w:color w:val="000000"/>
                      <w:spacing w:val="2"/>
                      <w:sz w:val="16"/>
                      <w:szCs w:val="16"/>
                      <w:lang w:eastAsia="ru-RU"/>
                    </w:rPr>
                  </w:pPr>
                </w:p>
              </w:tc>
              <w:tc>
                <w:tcPr>
                  <w:tcW w:w="1032" w:type="dxa"/>
                  <w:vMerge/>
                  <w:tcBorders>
                    <w:top w:val="single" w:sz="6" w:space="0" w:color="CFCFCF"/>
                    <w:left w:val="single" w:sz="6" w:space="0" w:color="CFCFCF"/>
                    <w:bottom w:val="single" w:sz="6" w:space="0" w:color="CFCFCF"/>
                    <w:right w:val="single" w:sz="6" w:space="0" w:color="CFCFCF"/>
                  </w:tcBorders>
                  <w:shd w:val="clear" w:color="auto" w:fill="auto"/>
                  <w:hideMark/>
                </w:tcPr>
                <w:p w14:paraId="29D27AC6" w14:textId="77777777" w:rsidR="00A63C46" w:rsidRPr="00A46B87" w:rsidRDefault="00A63C46" w:rsidP="00A63C46">
                  <w:pPr>
                    <w:spacing w:after="0" w:line="240" w:lineRule="auto"/>
                    <w:rPr>
                      <w:rFonts w:ascii="Times New Roman" w:eastAsia="Times New Roman" w:hAnsi="Times New Roman" w:cs="Times New Roman"/>
                      <w:color w:val="000000"/>
                      <w:spacing w:val="2"/>
                      <w:sz w:val="16"/>
                      <w:szCs w:val="16"/>
                      <w:lang w:eastAsia="ru-RU"/>
                    </w:rPr>
                  </w:pPr>
                </w:p>
              </w:tc>
              <w:tc>
                <w:tcPr>
                  <w:tcW w:w="174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BCC903"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Стоматология</w:t>
                  </w:r>
                </w:p>
              </w:tc>
              <w:tc>
                <w:tcPr>
                  <w:tcW w:w="155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782BB8" w14:textId="77777777" w:rsidR="00A63C46" w:rsidRPr="00A46B87" w:rsidRDefault="00A63C46" w:rsidP="00BE3D5F">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Медицина, Педиатрия</w:t>
                  </w:r>
                </w:p>
              </w:tc>
            </w:tr>
            <w:tr w:rsidR="00A46B87" w:rsidRPr="00A46B87" w14:paraId="6A834E36" w14:textId="77777777" w:rsidTr="00BE3D5F">
              <w:trPr>
                <w:trHeight w:val="20"/>
              </w:trPr>
              <w:tc>
                <w:tcPr>
                  <w:tcW w:w="342" w:type="dxa"/>
                  <w:vMerge/>
                  <w:tcBorders>
                    <w:top w:val="single" w:sz="6" w:space="0" w:color="CFCFCF"/>
                    <w:left w:val="single" w:sz="6" w:space="0" w:color="CFCFCF"/>
                    <w:bottom w:val="single" w:sz="6" w:space="0" w:color="CFCFCF"/>
                    <w:right w:val="single" w:sz="6" w:space="0" w:color="CFCFCF"/>
                  </w:tcBorders>
                  <w:shd w:val="clear" w:color="auto" w:fill="auto"/>
                  <w:hideMark/>
                </w:tcPr>
                <w:p w14:paraId="1E14A281" w14:textId="77777777" w:rsidR="00A63C46" w:rsidRPr="00A46B87" w:rsidRDefault="00A63C46" w:rsidP="00A63C46">
                  <w:pPr>
                    <w:spacing w:after="0" w:line="240" w:lineRule="auto"/>
                    <w:rPr>
                      <w:rFonts w:ascii="Times New Roman" w:eastAsia="Times New Roman" w:hAnsi="Times New Roman" w:cs="Times New Roman"/>
                      <w:color w:val="000000"/>
                      <w:spacing w:val="2"/>
                      <w:sz w:val="16"/>
                      <w:szCs w:val="16"/>
                      <w:lang w:eastAsia="ru-RU"/>
                    </w:rPr>
                  </w:pPr>
                </w:p>
              </w:tc>
              <w:tc>
                <w:tcPr>
                  <w:tcW w:w="1032" w:type="dxa"/>
                  <w:vMerge/>
                  <w:tcBorders>
                    <w:top w:val="single" w:sz="6" w:space="0" w:color="CFCFCF"/>
                    <w:left w:val="single" w:sz="6" w:space="0" w:color="CFCFCF"/>
                    <w:bottom w:val="single" w:sz="6" w:space="0" w:color="CFCFCF"/>
                    <w:right w:val="single" w:sz="6" w:space="0" w:color="CFCFCF"/>
                  </w:tcBorders>
                  <w:shd w:val="clear" w:color="auto" w:fill="auto"/>
                  <w:hideMark/>
                </w:tcPr>
                <w:p w14:paraId="18AAFDD7" w14:textId="77777777" w:rsidR="00A63C46" w:rsidRPr="00A46B87" w:rsidRDefault="00A63C46" w:rsidP="00A63C46">
                  <w:pPr>
                    <w:spacing w:after="0" w:line="240" w:lineRule="auto"/>
                    <w:rPr>
                      <w:rFonts w:ascii="Times New Roman" w:eastAsia="Times New Roman" w:hAnsi="Times New Roman" w:cs="Times New Roman"/>
                      <w:color w:val="000000"/>
                      <w:spacing w:val="2"/>
                      <w:sz w:val="16"/>
                      <w:szCs w:val="16"/>
                      <w:lang w:eastAsia="ru-RU"/>
                    </w:rPr>
                  </w:pPr>
                </w:p>
              </w:tc>
              <w:tc>
                <w:tcPr>
                  <w:tcW w:w="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D8E5D0"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в академических часах</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54C0F"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в академических кредитах</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399B7"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в академических часах</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CD926"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в академических кредитах</w:t>
                  </w:r>
                </w:p>
              </w:tc>
            </w:tr>
            <w:tr w:rsidR="00A46B87" w:rsidRPr="00A46B87" w14:paraId="3FF9DAEF" w14:textId="77777777" w:rsidTr="00BE3D5F">
              <w:trPr>
                <w:trHeight w:val="20"/>
              </w:trPr>
              <w:tc>
                <w:tcPr>
                  <w:tcW w:w="3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5C4B6D"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1</w:t>
                  </w:r>
                </w:p>
              </w:tc>
              <w:tc>
                <w:tcPr>
                  <w:tcW w:w="10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C67E52"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2</w:t>
                  </w:r>
                </w:p>
              </w:tc>
              <w:tc>
                <w:tcPr>
                  <w:tcW w:w="7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E8F4F1"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3</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09A3A1"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4</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D74EC5"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5</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F5E25D"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6</w:t>
                  </w:r>
                </w:p>
              </w:tc>
            </w:tr>
          </w:tbl>
          <w:p w14:paraId="56A4E930" w14:textId="77777777" w:rsidR="00DA76D8" w:rsidRPr="00A46B87" w:rsidRDefault="00DA76D8" w:rsidP="00A8680D">
            <w:pPr>
              <w:rPr>
                <w:rFonts w:ascii="Times New Roman" w:hAnsi="Times New Roman" w:cs="Times New Roman"/>
                <w:color w:val="000000"/>
                <w:sz w:val="20"/>
                <w:szCs w:val="20"/>
              </w:rPr>
            </w:pPr>
          </w:p>
        </w:tc>
        <w:tc>
          <w:tcPr>
            <w:tcW w:w="1711" w:type="pct"/>
          </w:tcPr>
          <w:p w14:paraId="7BB89467" w14:textId="77777777" w:rsidR="00A63C46" w:rsidRPr="00A46B87" w:rsidRDefault="00A63C46" w:rsidP="00A63C46">
            <w:pPr>
              <w:rPr>
                <w:rFonts w:ascii="Times New Roman" w:hAnsi="Times New Roman" w:cs="Times New Roman"/>
                <w:color w:val="000000"/>
                <w:sz w:val="20"/>
                <w:szCs w:val="20"/>
              </w:rPr>
            </w:pPr>
            <w:r w:rsidRPr="00A46B87">
              <w:rPr>
                <w:rFonts w:ascii="Times New Roman" w:hAnsi="Times New Roman" w:cs="Times New Roman"/>
                <w:color w:val="000000"/>
                <w:sz w:val="20"/>
                <w:szCs w:val="20"/>
              </w:rPr>
              <w:t>Требования к объему учебной нагрузки программ непрерывного интегрированного медицинского образования</w:t>
            </w:r>
          </w:p>
          <w:tbl>
            <w:tblPr>
              <w:tblW w:w="5070"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46"/>
              <w:gridCol w:w="1052"/>
              <w:gridCol w:w="1077"/>
              <w:gridCol w:w="875"/>
              <w:gridCol w:w="851"/>
              <w:gridCol w:w="869"/>
            </w:tblGrid>
            <w:tr w:rsidR="00BE3D5F" w:rsidRPr="00A46B87" w14:paraId="2F55E961" w14:textId="77777777" w:rsidTr="00BE3D5F">
              <w:trPr>
                <w:trHeight w:val="20"/>
              </w:trPr>
              <w:tc>
                <w:tcPr>
                  <w:tcW w:w="346"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23989"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 п/п</w:t>
                  </w:r>
                </w:p>
              </w:tc>
              <w:tc>
                <w:tcPr>
                  <w:tcW w:w="105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06425F"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Наименование циклов дисциплин и видов деятельности</w:t>
                  </w:r>
                </w:p>
              </w:tc>
              <w:tc>
                <w:tcPr>
                  <w:tcW w:w="3672"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2CE4E5"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Общая трудоемкость</w:t>
                  </w:r>
                </w:p>
              </w:tc>
            </w:tr>
            <w:tr w:rsidR="00BE3D5F" w:rsidRPr="00A46B87" w14:paraId="6E296D78" w14:textId="77777777" w:rsidTr="00BE3D5F">
              <w:trPr>
                <w:trHeight w:val="20"/>
              </w:trPr>
              <w:tc>
                <w:tcPr>
                  <w:tcW w:w="346" w:type="dxa"/>
                  <w:vMerge/>
                  <w:tcBorders>
                    <w:top w:val="single" w:sz="6" w:space="0" w:color="CFCFCF"/>
                    <w:left w:val="single" w:sz="6" w:space="0" w:color="CFCFCF"/>
                    <w:bottom w:val="single" w:sz="6" w:space="0" w:color="CFCFCF"/>
                    <w:right w:val="single" w:sz="6" w:space="0" w:color="CFCFCF"/>
                  </w:tcBorders>
                  <w:shd w:val="clear" w:color="auto" w:fill="auto"/>
                  <w:hideMark/>
                </w:tcPr>
                <w:p w14:paraId="0DE703F6" w14:textId="77777777" w:rsidR="00A63C46" w:rsidRPr="00A46B87" w:rsidRDefault="00A63C46" w:rsidP="00A63C46">
                  <w:pPr>
                    <w:spacing w:after="0" w:line="240" w:lineRule="auto"/>
                    <w:rPr>
                      <w:rFonts w:ascii="Times New Roman" w:eastAsia="Times New Roman" w:hAnsi="Times New Roman" w:cs="Times New Roman"/>
                      <w:color w:val="000000"/>
                      <w:spacing w:val="2"/>
                      <w:sz w:val="16"/>
                      <w:szCs w:val="16"/>
                      <w:lang w:eastAsia="ru-RU"/>
                    </w:rPr>
                  </w:pPr>
                </w:p>
              </w:tc>
              <w:tc>
                <w:tcPr>
                  <w:tcW w:w="1052" w:type="dxa"/>
                  <w:vMerge/>
                  <w:tcBorders>
                    <w:top w:val="single" w:sz="6" w:space="0" w:color="CFCFCF"/>
                    <w:left w:val="single" w:sz="6" w:space="0" w:color="CFCFCF"/>
                    <w:bottom w:val="single" w:sz="6" w:space="0" w:color="CFCFCF"/>
                    <w:right w:val="single" w:sz="6" w:space="0" w:color="CFCFCF"/>
                  </w:tcBorders>
                  <w:shd w:val="clear" w:color="auto" w:fill="auto"/>
                  <w:hideMark/>
                </w:tcPr>
                <w:p w14:paraId="728FA00C" w14:textId="77777777" w:rsidR="00A63C46" w:rsidRPr="00A46B87" w:rsidRDefault="00A63C46" w:rsidP="00A63C46">
                  <w:pPr>
                    <w:spacing w:after="0" w:line="240" w:lineRule="auto"/>
                    <w:rPr>
                      <w:rFonts w:ascii="Times New Roman" w:eastAsia="Times New Roman" w:hAnsi="Times New Roman" w:cs="Times New Roman"/>
                      <w:color w:val="000000"/>
                      <w:spacing w:val="2"/>
                      <w:sz w:val="16"/>
                      <w:szCs w:val="16"/>
                      <w:lang w:eastAsia="ru-RU"/>
                    </w:rPr>
                  </w:pPr>
                </w:p>
              </w:tc>
              <w:tc>
                <w:tcPr>
                  <w:tcW w:w="19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FBE898" w14:textId="16CD0A54"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Стоматология</w:t>
                  </w:r>
                  <w:r w:rsidR="0005602D" w:rsidRPr="00A46B87">
                    <w:rPr>
                      <w:rFonts w:ascii="Times New Roman" w:eastAsia="Times New Roman" w:hAnsi="Times New Roman" w:cs="Times New Roman"/>
                      <w:color w:val="000000"/>
                      <w:spacing w:val="2"/>
                      <w:sz w:val="16"/>
                      <w:szCs w:val="16"/>
                      <w:lang w:eastAsia="ru-RU"/>
                    </w:rPr>
                    <w:t xml:space="preserve">, </w:t>
                  </w:r>
                  <w:r w:rsidR="0005602D" w:rsidRPr="00A46B87">
                    <w:rPr>
                      <w:rFonts w:ascii="Times New Roman" w:eastAsia="Times New Roman" w:hAnsi="Times New Roman" w:cs="Times New Roman"/>
                      <w:b/>
                      <w:bCs/>
                      <w:color w:val="000000"/>
                      <w:spacing w:val="2"/>
                      <w:sz w:val="16"/>
                      <w:szCs w:val="16"/>
                      <w:lang w:eastAsia="ru-RU"/>
                    </w:rPr>
                    <w:t>Медико-профилактическое дело</w:t>
                  </w:r>
                </w:p>
              </w:tc>
              <w:tc>
                <w:tcPr>
                  <w:tcW w:w="172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16C8FC"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Медицина, Педиатрия</w:t>
                  </w:r>
                </w:p>
              </w:tc>
            </w:tr>
            <w:tr w:rsidR="00BE3D5F" w:rsidRPr="00A46B87" w14:paraId="4F273102" w14:textId="77777777" w:rsidTr="00BE3D5F">
              <w:trPr>
                <w:trHeight w:val="20"/>
              </w:trPr>
              <w:tc>
                <w:tcPr>
                  <w:tcW w:w="346" w:type="dxa"/>
                  <w:vMerge/>
                  <w:tcBorders>
                    <w:top w:val="single" w:sz="6" w:space="0" w:color="CFCFCF"/>
                    <w:left w:val="single" w:sz="6" w:space="0" w:color="CFCFCF"/>
                    <w:bottom w:val="single" w:sz="6" w:space="0" w:color="CFCFCF"/>
                    <w:right w:val="single" w:sz="6" w:space="0" w:color="CFCFCF"/>
                  </w:tcBorders>
                  <w:shd w:val="clear" w:color="auto" w:fill="auto"/>
                  <w:hideMark/>
                </w:tcPr>
                <w:p w14:paraId="46599399" w14:textId="77777777" w:rsidR="00A63C46" w:rsidRPr="00A46B87" w:rsidRDefault="00A63C46" w:rsidP="00A63C46">
                  <w:pPr>
                    <w:spacing w:after="0" w:line="240" w:lineRule="auto"/>
                    <w:rPr>
                      <w:rFonts w:ascii="Times New Roman" w:eastAsia="Times New Roman" w:hAnsi="Times New Roman" w:cs="Times New Roman"/>
                      <w:color w:val="000000"/>
                      <w:spacing w:val="2"/>
                      <w:sz w:val="16"/>
                      <w:szCs w:val="16"/>
                      <w:lang w:eastAsia="ru-RU"/>
                    </w:rPr>
                  </w:pPr>
                </w:p>
              </w:tc>
              <w:tc>
                <w:tcPr>
                  <w:tcW w:w="1052" w:type="dxa"/>
                  <w:vMerge/>
                  <w:tcBorders>
                    <w:top w:val="single" w:sz="6" w:space="0" w:color="CFCFCF"/>
                    <w:left w:val="single" w:sz="6" w:space="0" w:color="CFCFCF"/>
                    <w:bottom w:val="single" w:sz="6" w:space="0" w:color="CFCFCF"/>
                    <w:right w:val="single" w:sz="6" w:space="0" w:color="CFCFCF"/>
                  </w:tcBorders>
                  <w:shd w:val="clear" w:color="auto" w:fill="auto"/>
                  <w:hideMark/>
                </w:tcPr>
                <w:p w14:paraId="758029EC" w14:textId="77777777" w:rsidR="00A63C46" w:rsidRPr="00A46B87" w:rsidRDefault="00A63C46" w:rsidP="00A63C46">
                  <w:pPr>
                    <w:spacing w:after="0" w:line="240" w:lineRule="auto"/>
                    <w:rPr>
                      <w:rFonts w:ascii="Times New Roman" w:eastAsia="Times New Roman" w:hAnsi="Times New Roman" w:cs="Times New Roman"/>
                      <w:color w:val="000000"/>
                      <w:spacing w:val="2"/>
                      <w:sz w:val="16"/>
                      <w:szCs w:val="16"/>
                      <w:lang w:eastAsia="ru-RU"/>
                    </w:rPr>
                  </w:pPr>
                </w:p>
              </w:tc>
              <w:tc>
                <w:tcPr>
                  <w:tcW w:w="1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D53EAA" w14:textId="77777777" w:rsidR="00A63C46" w:rsidRPr="00A46B87" w:rsidRDefault="00A63C46" w:rsidP="00BE3D5F">
                  <w:pPr>
                    <w:spacing w:after="0" w:line="240" w:lineRule="auto"/>
                    <w:ind w:right="115"/>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в академических часах</w:t>
                  </w:r>
                </w:p>
              </w:tc>
              <w:tc>
                <w:tcPr>
                  <w:tcW w:w="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D1EA62"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в академических кредитах</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197749" w14:textId="77777777" w:rsidR="00A63C46" w:rsidRPr="00A46B87" w:rsidRDefault="00A63C46" w:rsidP="00BE3D5F">
                  <w:pPr>
                    <w:spacing w:after="0" w:line="240" w:lineRule="auto"/>
                    <w:ind w:right="152"/>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в академических часах</w:t>
                  </w:r>
                </w:p>
              </w:tc>
              <w:tc>
                <w:tcPr>
                  <w:tcW w:w="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020284"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в академических кредитах</w:t>
                  </w:r>
                </w:p>
              </w:tc>
            </w:tr>
            <w:tr w:rsidR="00BE3D5F" w:rsidRPr="00A46B87" w14:paraId="7A07A71D" w14:textId="77777777" w:rsidTr="00BE3D5F">
              <w:trPr>
                <w:trHeight w:val="20"/>
              </w:trPr>
              <w:tc>
                <w:tcPr>
                  <w:tcW w:w="3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FF644"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1</w:t>
                  </w:r>
                </w:p>
              </w:tc>
              <w:tc>
                <w:tcPr>
                  <w:tcW w:w="10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E74EB2"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2</w:t>
                  </w:r>
                </w:p>
              </w:tc>
              <w:tc>
                <w:tcPr>
                  <w:tcW w:w="10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C2BAC8"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3</w:t>
                  </w:r>
                </w:p>
              </w:tc>
              <w:tc>
                <w:tcPr>
                  <w:tcW w:w="8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848CBC"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4</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17C85B"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5</w:t>
                  </w:r>
                </w:p>
              </w:tc>
              <w:tc>
                <w:tcPr>
                  <w:tcW w:w="8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E56E0" w14:textId="77777777" w:rsidR="00A63C46" w:rsidRPr="00A46B87" w:rsidRDefault="00A63C46" w:rsidP="00A63C46">
                  <w:pPr>
                    <w:spacing w:after="0" w:line="240" w:lineRule="auto"/>
                    <w:textAlignment w:val="baseline"/>
                    <w:rPr>
                      <w:rFonts w:ascii="Times New Roman" w:eastAsia="Times New Roman" w:hAnsi="Times New Roman" w:cs="Times New Roman"/>
                      <w:color w:val="000000"/>
                      <w:spacing w:val="2"/>
                      <w:sz w:val="16"/>
                      <w:szCs w:val="16"/>
                      <w:lang w:eastAsia="ru-RU"/>
                    </w:rPr>
                  </w:pPr>
                  <w:r w:rsidRPr="00A46B87">
                    <w:rPr>
                      <w:rFonts w:ascii="Times New Roman" w:eastAsia="Times New Roman" w:hAnsi="Times New Roman" w:cs="Times New Roman"/>
                      <w:color w:val="000000"/>
                      <w:spacing w:val="2"/>
                      <w:sz w:val="16"/>
                      <w:szCs w:val="16"/>
                      <w:lang w:eastAsia="ru-RU"/>
                    </w:rPr>
                    <w:t>6</w:t>
                  </w:r>
                </w:p>
              </w:tc>
            </w:tr>
          </w:tbl>
          <w:p w14:paraId="0F92CAF4" w14:textId="77777777" w:rsidR="00DA76D8" w:rsidRPr="00A46B87" w:rsidRDefault="00DA76D8" w:rsidP="00A8680D">
            <w:pPr>
              <w:rPr>
                <w:rFonts w:ascii="Times New Roman" w:hAnsi="Times New Roman" w:cs="Times New Roman"/>
                <w:color w:val="000000"/>
                <w:sz w:val="20"/>
                <w:szCs w:val="20"/>
              </w:rPr>
            </w:pPr>
          </w:p>
        </w:tc>
        <w:tc>
          <w:tcPr>
            <w:tcW w:w="968" w:type="pct"/>
          </w:tcPr>
          <w:p w14:paraId="0D80B76E" w14:textId="532C52C2" w:rsidR="00DA76D8" w:rsidRPr="00A46B87" w:rsidRDefault="00BE3D5F" w:rsidP="00A46B87">
            <w:pPr>
              <w:rPr>
                <w:rFonts w:ascii="Times New Roman" w:hAnsi="Times New Roman" w:cs="Times New Roman"/>
                <w:sz w:val="20"/>
                <w:szCs w:val="20"/>
              </w:rPr>
            </w:pPr>
            <w:r w:rsidRPr="00A46B87">
              <w:rPr>
                <w:rFonts w:ascii="Times New Roman" w:hAnsi="Times New Roman" w:cs="Times New Roman"/>
                <w:sz w:val="20"/>
                <w:szCs w:val="20"/>
              </w:rPr>
              <w:t>В связи с введением новой образовательной программы «Медико-профилактическое дело», построенной по принципу непрерывного интегрированного медицинского образования</w:t>
            </w:r>
            <w:r w:rsidRPr="00A46B87">
              <w:rPr>
                <w:rFonts w:ascii="Times New Roman" w:hAnsi="Times New Roman" w:cs="Times New Roman"/>
                <w:sz w:val="20"/>
                <w:szCs w:val="20"/>
              </w:rPr>
              <w:t>,</w:t>
            </w:r>
            <w:r w:rsidRPr="00A46B87">
              <w:rPr>
                <w:rFonts w:ascii="Times New Roman" w:hAnsi="Times New Roman" w:cs="Times New Roman"/>
                <w:sz w:val="20"/>
                <w:szCs w:val="20"/>
              </w:rPr>
              <w:t xml:space="preserve"> необходимо</w:t>
            </w:r>
            <w:r w:rsidRPr="00A46B87">
              <w:rPr>
                <w:rFonts w:ascii="Times New Roman" w:hAnsi="Times New Roman" w:cs="Times New Roman"/>
                <w:sz w:val="20"/>
                <w:szCs w:val="20"/>
              </w:rPr>
              <w:t xml:space="preserve"> установить требования к объему учебной нагрузки. В связи с одинаковой продолжительностью программы «Медико-профилактическое дело» с программой «Стоматология» к ней устанавливаются аналогичные требования.</w:t>
            </w:r>
          </w:p>
        </w:tc>
      </w:tr>
      <w:tr w:rsidR="00A46B87" w:rsidRPr="00A46B87" w14:paraId="316599F2" w14:textId="77777777" w:rsidTr="00A46B87">
        <w:trPr>
          <w:trHeight w:val="276"/>
        </w:trPr>
        <w:tc>
          <w:tcPr>
            <w:tcW w:w="5000" w:type="pct"/>
            <w:gridSpan w:val="5"/>
          </w:tcPr>
          <w:p w14:paraId="69DF2A45" w14:textId="39074384" w:rsidR="00A46B87" w:rsidRPr="00A46B87" w:rsidRDefault="00A46B87" w:rsidP="00A46B87">
            <w:pPr>
              <w:jc w:val="center"/>
              <w:rPr>
                <w:rFonts w:ascii="Times New Roman" w:hAnsi="Times New Roman" w:cs="Times New Roman"/>
                <w:b/>
                <w:bCs/>
                <w:sz w:val="20"/>
                <w:szCs w:val="20"/>
              </w:rPr>
            </w:pPr>
            <w:r w:rsidRPr="00A46B87">
              <w:rPr>
                <w:rFonts w:ascii="Times New Roman" w:hAnsi="Times New Roman" w:cs="Times New Roman"/>
                <w:b/>
                <w:bCs/>
                <w:sz w:val="20"/>
                <w:szCs w:val="20"/>
              </w:rPr>
              <w:lastRenderedPageBreak/>
              <w:t>Государственный общеобязательный стандарт послевузовского образования</w:t>
            </w:r>
          </w:p>
        </w:tc>
      </w:tr>
      <w:tr w:rsidR="00BE3D5F" w:rsidRPr="00A46B87" w14:paraId="7641E408" w14:textId="77777777" w:rsidTr="00BE3D5F">
        <w:trPr>
          <w:trHeight w:val="1410"/>
        </w:trPr>
        <w:tc>
          <w:tcPr>
            <w:tcW w:w="131" w:type="pct"/>
          </w:tcPr>
          <w:p w14:paraId="4CA1A816" w14:textId="28EB26BB" w:rsidR="00BE3D5F" w:rsidRPr="00A46B87" w:rsidRDefault="00A46B87" w:rsidP="00A8680D">
            <w:pPr>
              <w:rPr>
                <w:rFonts w:ascii="Times New Roman" w:hAnsi="Times New Roman" w:cs="Times New Roman"/>
                <w:sz w:val="20"/>
                <w:szCs w:val="20"/>
              </w:rPr>
            </w:pPr>
            <w:r>
              <w:rPr>
                <w:rFonts w:ascii="Times New Roman" w:hAnsi="Times New Roman" w:cs="Times New Roman"/>
                <w:sz w:val="20"/>
                <w:szCs w:val="20"/>
              </w:rPr>
              <w:t>9</w:t>
            </w:r>
            <w:r w:rsidR="00BE3D5F" w:rsidRPr="00A46B87">
              <w:rPr>
                <w:rFonts w:ascii="Times New Roman" w:hAnsi="Times New Roman" w:cs="Times New Roman"/>
                <w:sz w:val="20"/>
                <w:szCs w:val="20"/>
              </w:rPr>
              <w:t>.</w:t>
            </w:r>
          </w:p>
        </w:tc>
        <w:tc>
          <w:tcPr>
            <w:tcW w:w="672" w:type="pct"/>
          </w:tcPr>
          <w:p w14:paraId="70BA4069" w14:textId="3A6EF7F3" w:rsidR="00BE3D5F" w:rsidRPr="00A46B87" w:rsidRDefault="00A46B87" w:rsidP="00A8680D">
            <w:pPr>
              <w:rPr>
                <w:rFonts w:ascii="Times New Roman" w:hAnsi="Times New Roman" w:cs="Times New Roman"/>
                <w:bCs/>
                <w:color w:val="000000"/>
                <w:sz w:val="20"/>
                <w:szCs w:val="20"/>
              </w:rPr>
            </w:pPr>
            <w:r w:rsidRPr="00A46B87">
              <w:rPr>
                <w:rFonts w:ascii="Times New Roman" w:hAnsi="Times New Roman" w:cs="Times New Roman"/>
                <w:bCs/>
                <w:color w:val="000000"/>
                <w:sz w:val="20"/>
                <w:szCs w:val="20"/>
              </w:rPr>
              <w:t>Пункт 100</w:t>
            </w:r>
          </w:p>
        </w:tc>
        <w:tc>
          <w:tcPr>
            <w:tcW w:w="1518" w:type="pct"/>
          </w:tcPr>
          <w:p w14:paraId="0F715F7A" w14:textId="34FFE5B3" w:rsidR="00BE3D5F" w:rsidRPr="00A46B87" w:rsidRDefault="00BE3D5F" w:rsidP="00BE3D5F">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w:t>
            </w:r>
            <w:r w:rsidRPr="00A46B87">
              <w:rPr>
                <w:rFonts w:ascii="Times New Roman" w:hAnsi="Times New Roman" w:cs="Times New Roman"/>
                <w:color w:val="000000"/>
                <w:sz w:val="20"/>
                <w:szCs w:val="20"/>
              </w:rPr>
              <w:t>Лицам, завершившим обучение по образовательной программе магистратуры и успешно прошедшим итоговую аттестацию, присуждается степень "магистр медицинских наук" или "магистр здравоохранения" по образовательной программе "код и наименование образовательной программы" и выдается диплом о послевузовском образовании с приложением (транскрипт) бесплатно.</w:t>
            </w:r>
          </w:p>
          <w:p w14:paraId="3445F5FB" w14:textId="0B6876B5" w:rsidR="00BE3D5F" w:rsidRPr="00A46B87" w:rsidRDefault="00BE3D5F" w:rsidP="00BE3D5F">
            <w:pPr>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и выдается диплом о послевузовском образовании с приложением (транскрипт) и (или) общеевропейское приложение к диплому (</w:t>
            </w:r>
            <w:proofErr w:type="spellStart"/>
            <w:r w:rsidRPr="00A46B87">
              <w:rPr>
                <w:rFonts w:ascii="Times New Roman" w:hAnsi="Times New Roman" w:cs="Times New Roman"/>
                <w:color w:val="000000"/>
                <w:sz w:val="20"/>
                <w:szCs w:val="20"/>
              </w:rPr>
              <w:t>Diploma</w:t>
            </w:r>
            <w:proofErr w:type="spellEnd"/>
            <w:r w:rsidRPr="00A46B87">
              <w:rPr>
                <w:rFonts w:ascii="Times New Roman" w:hAnsi="Times New Roman" w:cs="Times New Roman"/>
                <w:color w:val="000000"/>
                <w:sz w:val="20"/>
                <w:szCs w:val="20"/>
              </w:rPr>
              <w:t xml:space="preserve"> </w:t>
            </w:r>
            <w:proofErr w:type="spellStart"/>
            <w:r w:rsidRPr="00A46B87">
              <w:rPr>
                <w:rFonts w:ascii="Times New Roman" w:hAnsi="Times New Roman" w:cs="Times New Roman"/>
                <w:color w:val="000000"/>
                <w:sz w:val="20"/>
                <w:szCs w:val="20"/>
              </w:rPr>
              <w:t>Supplement</w:t>
            </w:r>
            <w:proofErr w:type="spellEnd"/>
            <w:r w:rsidRPr="00A46B87">
              <w:rPr>
                <w:rFonts w:ascii="Times New Roman" w:hAnsi="Times New Roman" w:cs="Times New Roman"/>
                <w:color w:val="000000"/>
                <w:sz w:val="20"/>
                <w:szCs w:val="20"/>
              </w:rPr>
              <w:t xml:space="preserve"> (диплома </w:t>
            </w:r>
            <w:proofErr w:type="spellStart"/>
            <w:r w:rsidRPr="00A46B87">
              <w:rPr>
                <w:rFonts w:ascii="Times New Roman" w:hAnsi="Times New Roman" w:cs="Times New Roman"/>
                <w:color w:val="000000"/>
                <w:sz w:val="20"/>
                <w:szCs w:val="20"/>
              </w:rPr>
              <w:t>саплэмент</w:t>
            </w:r>
            <w:proofErr w:type="spellEnd"/>
            <w:r w:rsidRPr="00A46B87">
              <w:rPr>
                <w:rFonts w:ascii="Times New Roman" w:hAnsi="Times New Roman" w:cs="Times New Roman"/>
                <w:color w:val="000000"/>
                <w:sz w:val="20"/>
                <w:szCs w:val="20"/>
              </w:rPr>
              <w:t>), свидетельство об окончании интернатуры и сертификат специалиста в области здравоохранения.</w:t>
            </w:r>
          </w:p>
        </w:tc>
        <w:tc>
          <w:tcPr>
            <w:tcW w:w="1711" w:type="pct"/>
          </w:tcPr>
          <w:p w14:paraId="5EBD05D2" w14:textId="0AAA7C81" w:rsidR="00BE3D5F" w:rsidRPr="00A46B87" w:rsidRDefault="00BE3D5F" w:rsidP="00BE3D5F">
            <w:pPr>
              <w:spacing w:after="0" w:line="240" w:lineRule="auto"/>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w:t>
            </w:r>
            <w:r w:rsidRPr="00A46B87">
              <w:rPr>
                <w:rFonts w:ascii="Times New Roman" w:hAnsi="Times New Roman" w:cs="Times New Roman"/>
                <w:color w:val="000000"/>
                <w:sz w:val="20"/>
                <w:szCs w:val="20"/>
              </w:rPr>
              <w:t>Лицам, завершившим обучение по образовательной программе магистратуры и успешно прошедшим итоговую аттестацию, присуждается степень "магистр медицинских наук" или "магистр здравоохранения" по образовательной программе "код и наименование образовательной программы" и выдается диплом о послевузовском образовании с приложением (транскрипт) бесплатно.</w:t>
            </w:r>
          </w:p>
          <w:p w14:paraId="7AFA5F25" w14:textId="149521A2" w:rsidR="00BE3D5F" w:rsidRPr="00A46B87" w:rsidRDefault="00BE3D5F" w:rsidP="00BE3D5F">
            <w:pPr>
              <w:rPr>
                <w:rFonts w:ascii="Times New Roman" w:hAnsi="Times New Roman" w:cs="Times New Roman"/>
                <w:color w:val="000000"/>
                <w:sz w:val="20"/>
                <w:szCs w:val="20"/>
              </w:rPr>
            </w:pPr>
            <w:r w:rsidRPr="00A46B87">
              <w:rPr>
                <w:rFonts w:ascii="Times New Roman" w:hAnsi="Times New Roman" w:cs="Times New Roman"/>
                <w:color w:val="000000"/>
                <w:sz w:val="20"/>
                <w:szCs w:val="20"/>
              </w:rPr>
              <w:t xml:space="preserve">      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w:t>
            </w:r>
            <w:r w:rsidRPr="00A46B87">
              <w:rPr>
                <w:rFonts w:ascii="Times New Roman" w:hAnsi="Times New Roman" w:cs="Times New Roman"/>
                <w:b/>
                <w:bCs/>
                <w:color w:val="000000"/>
                <w:sz w:val="20"/>
                <w:szCs w:val="20"/>
              </w:rPr>
              <w:t>для выпускников образовательной программы «Медико-профилактическое дело» - "магистр здравоохранения"</w:t>
            </w:r>
            <w:r w:rsidRPr="00A46B87">
              <w:rPr>
                <w:rFonts w:ascii="Times New Roman" w:hAnsi="Times New Roman" w:cs="Times New Roman"/>
                <w:color w:val="000000"/>
                <w:sz w:val="20"/>
                <w:szCs w:val="20"/>
              </w:rPr>
              <w:t xml:space="preserve"> и выдается диплом о послевузовском образовании с приложением (транскрипт) и (или) общеевропейское приложение к диплому (</w:t>
            </w:r>
            <w:proofErr w:type="spellStart"/>
            <w:r w:rsidRPr="00A46B87">
              <w:rPr>
                <w:rFonts w:ascii="Times New Roman" w:hAnsi="Times New Roman" w:cs="Times New Roman"/>
                <w:color w:val="000000"/>
                <w:sz w:val="20"/>
                <w:szCs w:val="20"/>
              </w:rPr>
              <w:t>Diploma</w:t>
            </w:r>
            <w:proofErr w:type="spellEnd"/>
            <w:r w:rsidRPr="00A46B87">
              <w:rPr>
                <w:rFonts w:ascii="Times New Roman" w:hAnsi="Times New Roman" w:cs="Times New Roman"/>
                <w:color w:val="000000"/>
                <w:sz w:val="20"/>
                <w:szCs w:val="20"/>
              </w:rPr>
              <w:t xml:space="preserve"> </w:t>
            </w:r>
            <w:proofErr w:type="spellStart"/>
            <w:r w:rsidRPr="00A46B87">
              <w:rPr>
                <w:rFonts w:ascii="Times New Roman" w:hAnsi="Times New Roman" w:cs="Times New Roman"/>
                <w:color w:val="000000"/>
                <w:sz w:val="20"/>
                <w:szCs w:val="20"/>
              </w:rPr>
              <w:t>Supplement</w:t>
            </w:r>
            <w:proofErr w:type="spellEnd"/>
            <w:r w:rsidRPr="00A46B87">
              <w:rPr>
                <w:rFonts w:ascii="Times New Roman" w:hAnsi="Times New Roman" w:cs="Times New Roman"/>
                <w:color w:val="000000"/>
                <w:sz w:val="20"/>
                <w:szCs w:val="20"/>
              </w:rPr>
              <w:t xml:space="preserve"> (диплома </w:t>
            </w:r>
            <w:proofErr w:type="spellStart"/>
            <w:r w:rsidRPr="00A46B87">
              <w:rPr>
                <w:rFonts w:ascii="Times New Roman" w:hAnsi="Times New Roman" w:cs="Times New Roman"/>
                <w:color w:val="000000"/>
                <w:sz w:val="20"/>
                <w:szCs w:val="20"/>
              </w:rPr>
              <w:t>саплэмент</w:t>
            </w:r>
            <w:proofErr w:type="spellEnd"/>
            <w:r w:rsidRPr="00A46B87">
              <w:rPr>
                <w:rFonts w:ascii="Times New Roman" w:hAnsi="Times New Roman" w:cs="Times New Roman"/>
                <w:color w:val="000000"/>
                <w:sz w:val="20"/>
                <w:szCs w:val="20"/>
              </w:rPr>
              <w:t>), свидетельство об окончании интернатуры и сертификат специалиста в области здравоохранения.</w:t>
            </w:r>
          </w:p>
        </w:tc>
        <w:tc>
          <w:tcPr>
            <w:tcW w:w="968" w:type="pct"/>
          </w:tcPr>
          <w:p w14:paraId="7220FAC9" w14:textId="2FF220DE" w:rsidR="00BE3D5F" w:rsidRPr="00A46B87" w:rsidRDefault="00BE3D5F" w:rsidP="00CD4B16">
            <w:pPr>
              <w:rPr>
                <w:rFonts w:ascii="Times New Roman" w:hAnsi="Times New Roman" w:cs="Times New Roman"/>
                <w:sz w:val="20"/>
                <w:szCs w:val="20"/>
              </w:rPr>
            </w:pPr>
            <w:r w:rsidRPr="00A46B87">
              <w:rPr>
                <w:rFonts w:ascii="Times New Roman" w:hAnsi="Times New Roman" w:cs="Times New Roman"/>
                <w:sz w:val="20"/>
                <w:szCs w:val="20"/>
              </w:rPr>
              <w:t>В связи с введением новой образовательной программы «Медико-профилактическое дело», построенной по принципу непрерывного интегрированного медицинского образования необходимо предусмотреть выдачу диплома магистра здравоохранения (согласно Приказа Министра науки и высшего образования Республики Казахстан от 20 июля 2022 года № 2), так как степень магистра медицины предусмотрена только для клинических специальностей (пункт 3 статьи 221 Кодекса Республики Казахстан от 7 июля 2020 года № 360-VI ЗРК «О здоровье народа и системе здравоохранения»).</w:t>
            </w:r>
          </w:p>
        </w:tc>
      </w:tr>
    </w:tbl>
    <w:p w14:paraId="6A3AEDA3" w14:textId="77777777" w:rsidR="00570D9F" w:rsidRPr="00D5671C" w:rsidRDefault="00570D9F">
      <w:pPr>
        <w:rPr>
          <w:rFonts w:ascii="Times New Roman" w:hAnsi="Times New Roman" w:cs="Times New Roman"/>
          <w:sz w:val="24"/>
          <w:szCs w:val="24"/>
        </w:rPr>
      </w:pPr>
    </w:p>
    <w:sectPr w:rsidR="00570D9F" w:rsidRPr="00D5671C" w:rsidSect="00BB0E62">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49AD"/>
    <w:multiLevelType w:val="hybridMultilevel"/>
    <w:tmpl w:val="9334CE56"/>
    <w:lvl w:ilvl="0" w:tplc="4424A6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D82739"/>
    <w:multiLevelType w:val="hybridMultilevel"/>
    <w:tmpl w:val="C08079AE"/>
    <w:lvl w:ilvl="0" w:tplc="A6E62FE2">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15:restartNumberingAfterBreak="0">
    <w:nsid w:val="34FB4666"/>
    <w:multiLevelType w:val="hybridMultilevel"/>
    <w:tmpl w:val="4E3CC1D0"/>
    <w:lvl w:ilvl="0" w:tplc="5338EF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4096160">
    <w:abstractNumId w:val="2"/>
  </w:num>
  <w:num w:numId="2" w16cid:durableId="747730445">
    <w:abstractNumId w:val="0"/>
  </w:num>
  <w:num w:numId="3" w16cid:durableId="1336417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9F"/>
    <w:rsid w:val="0005602D"/>
    <w:rsid w:val="00057BE9"/>
    <w:rsid w:val="000C3D5B"/>
    <w:rsid w:val="000E64A0"/>
    <w:rsid w:val="000F0D62"/>
    <w:rsid w:val="001023FE"/>
    <w:rsid w:val="001077F8"/>
    <w:rsid w:val="0012361E"/>
    <w:rsid w:val="00171DC5"/>
    <w:rsid w:val="00173417"/>
    <w:rsid w:val="001D51C0"/>
    <w:rsid w:val="001E3BA6"/>
    <w:rsid w:val="00214B98"/>
    <w:rsid w:val="00245F9D"/>
    <w:rsid w:val="002A5E25"/>
    <w:rsid w:val="002D0C61"/>
    <w:rsid w:val="00302114"/>
    <w:rsid w:val="0031481C"/>
    <w:rsid w:val="00337EF9"/>
    <w:rsid w:val="0035321E"/>
    <w:rsid w:val="003760A1"/>
    <w:rsid w:val="003D0041"/>
    <w:rsid w:val="00483259"/>
    <w:rsid w:val="0052391F"/>
    <w:rsid w:val="00543AB5"/>
    <w:rsid w:val="00550F4C"/>
    <w:rsid w:val="00565EEF"/>
    <w:rsid w:val="00570D9F"/>
    <w:rsid w:val="00591CBC"/>
    <w:rsid w:val="005E76DA"/>
    <w:rsid w:val="0064116A"/>
    <w:rsid w:val="006C0323"/>
    <w:rsid w:val="006C504A"/>
    <w:rsid w:val="006E7FF6"/>
    <w:rsid w:val="00700F9C"/>
    <w:rsid w:val="007050C6"/>
    <w:rsid w:val="0075373A"/>
    <w:rsid w:val="007D70AB"/>
    <w:rsid w:val="007E79D3"/>
    <w:rsid w:val="007F7B4C"/>
    <w:rsid w:val="008206EC"/>
    <w:rsid w:val="00820709"/>
    <w:rsid w:val="008212A9"/>
    <w:rsid w:val="0086088F"/>
    <w:rsid w:val="008F356C"/>
    <w:rsid w:val="0092701E"/>
    <w:rsid w:val="00964BB0"/>
    <w:rsid w:val="00970585"/>
    <w:rsid w:val="009C4A6D"/>
    <w:rsid w:val="009D4183"/>
    <w:rsid w:val="00A02401"/>
    <w:rsid w:val="00A4408E"/>
    <w:rsid w:val="00A46B87"/>
    <w:rsid w:val="00A5040D"/>
    <w:rsid w:val="00A6083A"/>
    <w:rsid w:val="00A62570"/>
    <w:rsid w:val="00A63C46"/>
    <w:rsid w:val="00A76C40"/>
    <w:rsid w:val="00A8680D"/>
    <w:rsid w:val="00AE2A3E"/>
    <w:rsid w:val="00B4064A"/>
    <w:rsid w:val="00B74FBE"/>
    <w:rsid w:val="00BB06A8"/>
    <w:rsid w:val="00BB0E62"/>
    <w:rsid w:val="00BE3D5F"/>
    <w:rsid w:val="00CC0E55"/>
    <w:rsid w:val="00CD4B16"/>
    <w:rsid w:val="00D14270"/>
    <w:rsid w:val="00D4252D"/>
    <w:rsid w:val="00D5671C"/>
    <w:rsid w:val="00D80B04"/>
    <w:rsid w:val="00D81128"/>
    <w:rsid w:val="00DA34C3"/>
    <w:rsid w:val="00DA76D8"/>
    <w:rsid w:val="00DB1CB6"/>
    <w:rsid w:val="00DC1AAD"/>
    <w:rsid w:val="00E072DE"/>
    <w:rsid w:val="00E451BC"/>
    <w:rsid w:val="00E74419"/>
    <w:rsid w:val="00EA370B"/>
    <w:rsid w:val="00EB5056"/>
    <w:rsid w:val="00EC3B43"/>
    <w:rsid w:val="00EF0A65"/>
    <w:rsid w:val="00F14889"/>
    <w:rsid w:val="00F71255"/>
    <w:rsid w:val="00FB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CB8"/>
  <w15:chartTrackingRefBased/>
  <w15:docId w15:val="{035F72AE-0E1A-40BD-A62D-6557D875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0F9C"/>
    <w:pPr>
      <w:ind w:left="720"/>
      <w:contextualSpacing/>
    </w:pPr>
  </w:style>
  <w:style w:type="paragraph" w:styleId="a5">
    <w:name w:val="Normal (Web)"/>
    <w:basedOn w:val="a"/>
    <w:uiPriority w:val="99"/>
    <w:unhideWhenUsed/>
    <w:rsid w:val="004832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4F3423B2B10C240824F42148EE57CD4" ma:contentTypeVersion="14" ma:contentTypeDescription="Создание документа." ma:contentTypeScope="" ma:versionID="b227a2fb7905772c5d32dd44f5841ad1">
  <xsd:schema xmlns:xsd="http://www.w3.org/2001/XMLSchema" xmlns:xs="http://www.w3.org/2001/XMLSchema" xmlns:p="http://schemas.microsoft.com/office/2006/metadata/properties" xmlns:ns3="09d8f8ba-b47d-4e25-bff9-408f8e5dac41" xmlns:ns4="7adb87f2-2c99-4088-bfe2-29c648d75f0d" targetNamespace="http://schemas.microsoft.com/office/2006/metadata/properties" ma:root="true" ma:fieldsID="897c9740142c631edc7442e52178d960" ns3:_="" ns4:_="">
    <xsd:import namespace="09d8f8ba-b47d-4e25-bff9-408f8e5dac41"/>
    <xsd:import namespace="7adb87f2-2c99-4088-bfe2-29c648d75f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8f8ba-b47d-4e25-bff9-408f8e5d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db87f2-2c99-4088-bfe2-29c648d75f0d"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element name="SharingHintHash" ma:index="20"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0407B9-0470-4A2D-99C0-82E422E92357}">
  <ds:schemaRefs>
    <ds:schemaRef ds:uri="http://schemas.microsoft.com/sharepoint/v3/contenttype/forms"/>
  </ds:schemaRefs>
</ds:datastoreItem>
</file>

<file path=customXml/itemProps2.xml><?xml version="1.0" encoding="utf-8"?>
<ds:datastoreItem xmlns:ds="http://schemas.openxmlformats.org/officeDocument/2006/customXml" ds:itemID="{4F9EDD8C-370E-4382-B049-9D1DC1C8B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8f8ba-b47d-4e25-bff9-408f8e5dac41"/>
    <ds:schemaRef ds:uri="7adb87f2-2c99-4088-bfe2-29c648d75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9F808-43D6-4C59-8D6E-89162A646F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Pages>
  <Words>2595</Words>
  <Characters>14793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Турмухамбетова Анар</dc:creator>
  <cp:keywords/>
  <dc:description/>
  <cp:lastModifiedBy>Риклефс Виктор</cp:lastModifiedBy>
  <cp:revision>3</cp:revision>
  <dcterms:created xsi:type="dcterms:W3CDTF">2023-02-16T03:58:00Z</dcterms:created>
  <dcterms:modified xsi:type="dcterms:W3CDTF">2023-02-16T19:04:00Z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0x01010044F3423B2B10C240824F42148EE57CD4</vt:lpwstr>
  </property>
</Properties>
</file>