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5" w:rsidRDefault="00997475" w:rsidP="004618D1">
      <w:pPr>
        <w:jc w:val="center"/>
        <w:rPr>
          <w:b/>
        </w:rPr>
      </w:pPr>
      <w:proofErr w:type="spellStart"/>
      <w:r w:rsidRPr="00997475">
        <w:rPr>
          <w:b/>
        </w:rPr>
        <w:t>Коникотомия</w:t>
      </w:r>
      <w:proofErr w:type="spellEnd"/>
    </w:p>
    <w:p w:rsidR="004618D1" w:rsidRDefault="004618D1" w:rsidP="004618D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18"/>
        <w:gridCol w:w="6619"/>
      </w:tblGrid>
      <w:tr w:rsidR="00997475" w:rsidRPr="004618D1" w:rsidTr="004618D1">
        <w:trPr>
          <w:trHeight w:val="656"/>
        </w:trPr>
        <w:tc>
          <w:tcPr>
            <w:tcW w:w="232" w:type="pct"/>
            <w:shd w:val="clear" w:color="auto" w:fill="auto"/>
          </w:tcPr>
          <w:p w:rsidR="004618D1" w:rsidRPr="004618D1" w:rsidRDefault="004618D1" w:rsidP="004618D1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997475" w:rsidRPr="004618D1" w:rsidRDefault="00997475" w:rsidP="004618D1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</w:rPr>
            </w:pPr>
            <w:r w:rsidRPr="004618D1">
              <w:rPr>
                <w:rFonts w:eastAsia="Calibri"/>
                <w:b/>
                <w:bCs/>
                <w:color w:val="000000"/>
              </w:rPr>
              <w:t>№</w:t>
            </w:r>
          </w:p>
        </w:tc>
        <w:tc>
          <w:tcPr>
            <w:tcW w:w="1592" w:type="pct"/>
            <w:shd w:val="clear" w:color="auto" w:fill="FFFFFF" w:themeFill="background1"/>
          </w:tcPr>
          <w:p w:rsidR="0023361A" w:rsidRPr="004618D1" w:rsidRDefault="0023361A" w:rsidP="004618D1">
            <w:pPr>
              <w:jc w:val="center"/>
              <w:rPr>
                <w:rFonts w:eastAsia="Calibri"/>
                <w:b/>
              </w:rPr>
            </w:pPr>
          </w:p>
          <w:p w:rsidR="00997475" w:rsidRPr="004618D1" w:rsidRDefault="0023361A" w:rsidP="004618D1">
            <w:pPr>
              <w:jc w:val="center"/>
              <w:rPr>
                <w:rFonts w:eastAsia="Calibri"/>
                <w:b/>
              </w:rPr>
            </w:pPr>
            <w:r w:rsidRPr="004618D1">
              <w:rPr>
                <w:rFonts w:eastAsia="Calibri"/>
                <w:b/>
              </w:rPr>
              <w:t>ШАГ</w:t>
            </w:r>
          </w:p>
        </w:tc>
        <w:tc>
          <w:tcPr>
            <w:tcW w:w="3176" w:type="pct"/>
            <w:shd w:val="clear" w:color="auto" w:fill="FFFFFF" w:themeFill="background1"/>
          </w:tcPr>
          <w:p w:rsidR="0023361A" w:rsidRPr="004618D1" w:rsidRDefault="0023361A" w:rsidP="004618D1">
            <w:pPr>
              <w:jc w:val="center"/>
              <w:rPr>
                <w:b/>
              </w:rPr>
            </w:pPr>
          </w:p>
          <w:p w:rsidR="00997475" w:rsidRPr="004618D1" w:rsidRDefault="0023361A" w:rsidP="004618D1">
            <w:pPr>
              <w:jc w:val="center"/>
              <w:rPr>
                <w:rFonts w:eastAsia="Calibri"/>
                <w:b/>
              </w:rPr>
            </w:pPr>
            <w:r w:rsidRPr="004618D1">
              <w:rPr>
                <w:b/>
              </w:rPr>
              <w:t>Алгоритм действия и критерии выполнения</w:t>
            </w:r>
          </w:p>
        </w:tc>
      </w:tr>
      <w:tr w:rsidR="00997475" w:rsidRPr="004618D1" w:rsidTr="004618D1">
        <w:trPr>
          <w:trHeight w:val="392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FFFFFF" w:themeFill="background1"/>
          </w:tcPr>
          <w:p w:rsidR="00997475" w:rsidRPr="004618D1" w:rsidRDefault="00997475" w:rsidP="004618D1">
            <w:pPr>
              <w:rPr>
                <w:rFonts w:eastAsia="Calibri"/>
              </w:rPr>
            </w:pPr>
            <w:r w:rsidRPr="004618D1">
              <w:rPr>
                <w:rFonts w:eastAsia="Calibri"/>
              </w:rPr>
              <w:t>Провести мониторинг состояния пациента, оценить ситуацию (определить клинический диагноз)</w:t>
            </w:r>
          </w:p>
        </w:tc>
        <w:tc>
          <w:tcPr>
            <w:tcW w:w="3176" w:type="pct"/>
            <w:shd w:val="clear" w:color="auto" w:fill="FFFFFF" w:themeFill="background1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Calibri"/>
              </w:rPr>
              <w:t>Осмотреть пациента, оценить его состояние</w:t>
            </w:r>
            <w:r w:rsidRPr="004618D1">
              <w:rPr>
                <w:rFonts w:eastAsia="SimSun"/>
                <w:color w:val="000000"/>
              </w:rPr>
              <w:t xml:space="preserve"> в момент асфиксии.</w:t>
            </w:r>
          </w:p>
          <w:p w:rsidR="00997475" w:rsidRPr="004618D1" w:rsidRDefault="00997475" w:rsidP="004618D1">
            <w:pPr>
              <w:rPr>
                <w:rFonts w:eastAsia="Calibri"/>
              </w:rPr>
            </w:pPr>
            <w:r w:rsidRPr="004618D1">
              <w:rPr>
                <w:rFonts w:eastAsia="Calibri"/>
              </w:rPr>
              <w:t>Клинически  установить предварительный диагноз.</w:t>
            </w:r>
          </w:p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 Принять решение для проведения </w:t>
            </w:r>
            <w:proofErr w:type="spellStart"/>
            <w:r w:rsidRPr="004618D1">
              <w:rPr>
                <w:rFonts w:eastAsia="SimSun"/>
                <w:color w:val="000000"/>
              </w:rPr>
              <w:t>коникотомии</w:t>
            </w:r>
            <w:proofErr w:type="spellEnd"/>
            <w:r w:rsidRPr="004618D1">
              <w:rPr>
                <w:rFonts w:eastAsia="SimSun"/>
                <w:color w:val="000000"/>
              </w:rPr>
              <w:t>.</w:t>
            </w:r>
          </w:p>
        </w:tc>
      </w:tr>
      <w:tr w:rsidR="00997475" w:rsidRPr="004618D1" w:rsidTr="004618D1">
        <w:trPr>
          <w:trHeight w:val="392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FFFFFF" w:themeFill="background1"/>
          </w:tcPr>
          <w:p w:rsidR="00997475" w:rsidRPr="004618D1" w:rsidRDefault="00997475" w:rsidP="004618D1">
            <w:pPr>
              <w:rPr>
                <w:rFonts w:eastAsia="Calibri"/>
              </w:rPr>
            </w:pPr>
            <w:r w:rsidRPr="004618D1">
              <w:rPr>
                <w:rFonts w:eastAsia="Calibri"/>
              </w:rPr>
              <w:t xml:space="preserve">Подготовиться самому и подготовить пациента для проведения </w:t>
            </w:r>
            <w:proofErr w:type="spellStart"/>
            <w:r w:rsidRPr="004618D1">
              <w:rPr>
                <w:rFonts w:eastAsia="Calibri"/>
              </w:rPr>
              <w:t>коникотомии</w:t>
            </w:r>
            <w:proofErr w:type="spellEnd"/>
            <w:r w:rsidRPr="004618D1">
              <w:rPr>
                <w:rFonts w:eastAsia="Calibri"/>
              </w:rPr>
              <w:t xml:space="preserve">. </w:t>
            </w:r>
          </w:p>
        </w:tc>
        <w:tc>
          <w:tcPr>
            <w:tcW w:w="3176" w:type="pct"/>
            <w:shd w:val="clear" w:color="auto" w:fill="FFFFFF" w:themeFill="background1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color w:val="000000"/>
              </w:rPr>
              <w:t xml:space="preserve"> </w:t>
            </w:r>
            <w:r w:rsidRPr="004618D1">
              <w:rPr>
                <w:rFonts w:eastAsia="SimSun"/>
                <w:color w:val="000000"/>
              </w:rPr>
              <w:t>Положить на твердую горизонтальную поверхность, под плечи поместить валик.</w:t>
            </w:r>
          </w:p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 Надеть перчатки, обработать руки. </w:t>
            </w:r>
          </w:p>
        </w:tc>
      </w:tr>
      <w:tr w:rsidR="00997475" w:rsidRPr="004618D1" w:rsidTr="004618D1">
        <w:trPr>
          <w:trHeight w:val="217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FFFFFF" w:themeFill="background1"/>
          </w:tcPr>
          <w:p w:rsidR="00997475" w:rsidRPr="004618D1" w:rsidRDefault="00997475" w:rsidP="004618D1">
            <w:pPr>
              <w:widowControl w:val="0"/>
              <w:tabs>
                <w:tab w:val="left" w:pos="-22"/>
              </w:tabs>
              <w:rPr>
                <w:bCs/>
                <w:color w:val="000000"/>
              </w:rPr>
            </w:pPr>
            <w:r w:rsidRPr="004618D1">
              <w:rPr>
                <w:bCs/>
                <w:color w:val="000000"/>
              </w:rPr>
              <w:t>Продемонстрировать место расположения конической связки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tabs>
                <w:tab w:val="left" w:pos="34"/>
                <w:tab w:val="left" w:pos="176"/>
              </w:tabs>
              <w:jc w:val="both"/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Правильно определить расположение конической связки, обработать операционное поле. Определить место проведения </w:t>
            </w:r>
            <w:proofErr w:type="spellStart"/>
            <w:r w:rsidRPr="004618D1">
              <w:rPr>
                <w:rFonts w:eastAsia="SimSun"/>
                <w:color w:val="000000"/>
              </w:rPr>
              <w:t>коникотомии</w:t>
            </w:r>
            <w:proofErr w:type="spellEnd"/>
            <w:r w:rsidRPr="004618D1">
              <w:rPr>
                <w:rFonts w:eastAsia="SimSun"/>
                <w:color w:val="000000"/>
              </w:rPr>
              <w:t>, между щитовидным и перстневидным хрящом.</w:t>
            </w:r>
          </w:p>
        </w:tc>
      </w:tr>
      <w:tr w:rsidR="00997475" w:rsidRPr="004618D1" w:rsidTr="004618D1">
        <w:trPr>
          <w:trHeight w:val="711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tabs>
                <w:tab w:val="left" w:pos="34"/>
                <w:tab w:val="left" w:pos="176"/>
              </w:tabs>
              <w:jc w:val="both"/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Перечислить набор инструментов</w:t>
            </w:r>
          </w:p>
          <w:p w:rsidR="00997475" w:rsidRPr="004618D1" w:rsidRDefault="00997475" w:rsidP="004618D1">
            <w:pPr>
              <w:tabs>
                <w:tab w:val="left" w:pos="34"/>
                <w:tab w:val="left" w:pos="176"/>
              </w:tabs>
              <w:jc w:val="both"/>
              <w:rPr>
                <w:rFonts w:eastAsia="SimSun"/>
                <w:color w:val="000000"/>
              </w:rPr>
            </w:pPr>
          </w:p>
        </w:tc>
        <w:tc>
          <w:tcPr>
            <w:tcW w:w="3176" w:type="pct"/>
          </w:tcPr>
          <w:p w:rsidR="00997475" w:rsidRPr="004618D1" w:rsidRDefault="00997475" w:rsidP="004618D1">
            <w:pPr>
              <w:tabs>
                <w:tab w:val="left" w:pos="1203"/>
              </w:tabs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Выбрать и перечислить инструменты:  специальный скальпель, для пров</w:t>
            </w:r>
            <w:bookmarkStart w:id="0" w:name="_GoBack"/>
            <w:bookmarkEnd w:id="0"/>
            <w:r w:rsidRPr="004618D1">
              <w:rPr>
                <w:rFonts w:eastAsia="SimSun"/>
                <w:color w:val="000000"/>
              </w:rPr>
              <w:t xml:space="preserve">едения </w:t>
            </w:r>
            <w:proofErr w:type="spellStart"/>
            <w:r w:rsidRPr="004618D1">
              <w:rPr>
                <w:rFonts w:eastAsia="SimSun"/>
                <w:color w:val="000000"/>
              </w:rPr>
              <w:t>коникотомии</w:t>
            </w:r>
            <w:proofErr w:type="spellEnd"/>
            <w:r w:rsidRPr="004618D1">
              <w:rPr>
                <w:rFonts w:eastAsia="SimSun"/>
                <w:color w:val="000000"/>
              </w:rPr>
              <w:t>, коническая трубка, роторасширитель, мешок АМБУ.</w:t>
            </w:r>
          </w:p>
        </w:tc>
      </w:tr>
      <w:tr w:rsidR="00997475" w:rsidRPr="004618D1" w:rsidTr="004618D1">
        <w:trPr>
          <w:trHeight w:val="217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Произвести </w:t>
            </w:r>
            <w:proofErr w:type="spellStart"/>
            <w:r w:rsidRPr="004618D1">
              <w:rPr>
                <w:rFonts w:eastAsia="SimSun"/>
                <w:color w:val="000000"/>
              </w:rPr>
              <w:t>коникотомию</w:t>
            </w:r>
            <w:proofErr w:type="spellEnd"/>
            <w:r w:rsidRPr="004618D1">
              <w:rPr>
                <w:rFonts w:eastAsia="SimSun"/>
                <w:color w:val="000000"/>
              </w:rPr>
              <w:t xml:space="preserve"> и прокомментировать действия.  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tabs>
                <w:tab w:val="left" w:pos="1203"/>
              </w:tabs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Зафиксировать кожу на щитовидной железе 2-мя пальцами левой руки. Скальпель держать в правой (ведущей ) руке</w:t>
            </w:r>
            <w:proofErr w:type="gramStart"/>
            <w:r w:rsidRPr="004618D1">
              <w:rPr>
                <w:rFonts w:eastAsia="SimSun"/>
                <w:color w:val="000000"/>
              </w:rPr>
              <w:t>.</w:t>
            </w:r>
            <w:proofErr w:type="gramEnd"/>
            <w:r w:rsidRPr="004618D1">
              <w:rPr>
                <w:rFonts w:eastAsia="SimSun"/>
                <w:color w:val="000000"/>
              </w:rPr>
              <w:t xml:space="preserve"> </w:t>
            </w:r>
            <w:proofErr w:type="gramStart"/>
            <w:r w:rsidRPr="004618D1">
              <w:rPr>
                <w:rFonts w:eastAsia="SimSun"/>
                <w:color w:val="000000"/>
              </w:rPr>
              <w:t>п</w:t>
            </w:r>
            <w:proofErr w:type="gramEnd"/>
            <w:r w:rsidRPr="004618D1">
              <w:rPr>
                <w:rFonts w:eastAsia="SimSun"/>
                <w:color w:val="000000"/>
              </w:rPr>
              <w:t xml:space="preserve">од углом 90%.Одним движением сделать разрез кожи, подкожного слоя и конической связки. Установить  коническую трубку в просвет трахеи. </w:t>
            </w:r>
          </w:p>
        </w:tc>
      </w:tr>
      <w:tr w:rsidR="00997475" w:rsidRPr="004618D1" w:rsidTr="004618D1">
        <w:trPr>
          <w:trHeight w:val="217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Определить и прокомментировать важность использования мешка АМБУ.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Определить место нахождения конической трубки при помощи мешка АМБУ.</w:t>
            </w:r>
          </w:p>
        </w:tc>
      </w:tr>
      <w:tr w:rsidR="00997475" w:rsidRPr="004618D1" w:rsidTr="004618D1">
        <w:trPr>
          <w:trHeight w:val="773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jc w:val="both"/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Произвести контроль состояния пациента, после проведения </w:t>
            </w:r>
            <w:proofErr w:type="spellStart"/>
            <w:r w:rsidRPr="004618D1">
              <w:rPr>
                <w:rFonts w:eastAsia="SimSun"/>
                <w:color w:val="000000"/>
              </w:rPr>
              <w:t>коникотомии</w:t>
            </w:r>
            <w:proofErr w:type="spellEnd"/>
          </w:p>
        </w:tc>
        <w:tc>
          <w:tcPr>
            <w:tcW w:w="3176" w:type="pct"/>
          </w:tcPr>
          <w:p w:rsidR="00997475" w:rsidRPr="004618D1" w:rsidRDefault="00997475" w:rsidP="004618D1">
            <w:pPr>
              <w:rPr>
                <w:rFonts w:eastAsia="SimSun"/>
                <w:b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Определить эффективность  проведенной манипуляции.</w:t>
            </w:r>
          </w:p>
        </w:tc>
      </w:tr>
      <w:tr w:rsidR="00997475" w:rsidRPr="004618D1" w:rsidTr="004618D1">
        <w:trPr>
          <w:trHeight w:val="465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Продемонстрировать навык обработки раны, учитывая правила асептики.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Надеть перчатки. Обработать руки. Обработать операционную рану антисептиком. Положить асептическую повязку вокруг конической трубки  и  зафиксировать лейкопластырем</w:t>
            </w:r>
          </w:p>
        </w:tc>
      </w:tr>
      <w:tr w:rsidR="00997475" w:rsidRPr="004618D1" w:rsidTr="004618D1">
        <w:trPr>
          <w:trHeight w:val="718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Повторно провести осмотр пациента (контроль состояния)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 xml:space="preserve"> Оценить состояние пациента.  АД, ЧСС, экскурсия грудной клетки</w:t>
            </w:r>
          </w:p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</w:p>
        </w:tc>
      </w:tr>
      <w:tr w:rsidR="00997475" w:rsidRPr="004618D1" w:rsidTr="004618D1">
        <w:trPr>
          <w:trHeight w:val="441"/>
        </w:trPr>
        <w:tc>
          <w:tcPr>
            <w:tcW w:w="232" w:type="pct"/>
            <w:shd w:val="clear" w:color="auto" w:fill="auto"/>
          </w:tcPr>
          <w:p w:rsidR="00997475" w:rsidRPr="004618D1" w:rsidRDefault="00997475" w:rsidP="004618D1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color w:val="000000"/>
              </w:rPr>
            </w:pPr>
          </w:p>
        </w:tc>
        <w:tc>
          <w:tcPr>
            <w:tcW w:w="1592" w:type="pct"/>
            <w:shd w:val="clear" w:color="auto" w:fill="auto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Определить эффективность дыхания через коническую трубку.</w:t>
            </w:r>
          </w:p>
        </w:tc>
        <w:tc>
          <w:tcPr>
            <w:tcW w:w="3176" w:type="pct"/>
          </w:tcPr>
          <w:p w:rsidR="00997475" w:rsidRPr="004618D1" w:rsidRDefault="00997475" w:rsidP="004618D1">
            <w:pPr>
              <w:rPr>
                <w:rFonts w:eastAsia="SimSun"/>
                <w:color w:val="000000"/>
              </w:rPr>
            </w:pPr>
            <w:r w:rsidRPr="004618D1">
              <w:rPr>
                <w:rFonts w:eastAsia="SimSun"/>
                <w:color w:val="000000"/>
              </w:rPr>
              <w:t>При не эффективности дыхания или отсутствии, продолжить ИВЛ мешком АМБУ, до приезда скорой медицинской помощи</w:t>
            </w:r>
          </w:p>
        </w:tc>
      </w:tr>
    </w:tbl>
    <w:p w:rsidR="00997475" w:rsidRPr="00997475" w:rsidRDefault="00997475">
      <w:pPr>
        <w:rPr>
          <w:b/>
        </w:rPr>
      </w:pPr>
    </w:p>
    <w:sectPr w:rsidR="00997475" w:rsidRPr="00997475" w:rsidSect="004618D1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77" w:rsidRDefault="00A52577" w:rsidP="004618D1">
      <w:r>
        <w:separator/>
      </w:r>
    </w:p>
  </w:endnote>
  <w:endnote w:type="continuationSeparator" w:id="0">
    <w:p w:rsidR="00A52577" w:rsidRDefault="00A52577" w:rsidP="004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77" w:rsidRDefault="00A52577" w:rsidP="004618D1">
      <w:r>
        <w:separator/>
      </w:r>
    </w:p>
  </w:footnote>
  <w:footnote w:type="continuationSeparator" w:id="0">
    <w:p w:rsidR="00A52577" w:rsidRDefault="00A52577" w:rsidP="0046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6"/>
      <w:gridCol w:w="3195"/>
      <w:gridCol w:w="3573"/>
      <w:gridCol w:w="2537"/>
    </w:tblGrid>
    <w:tr w:rsidR="004618D1" w:rsidRPr="0067554A" w:rsidTr="004618D1">
      <w:trPr>
        <w:trHeight w:val="663"/>
      </w:trPr>
      <w:tc>
        <w:tcPr>
          <w:tcW w:w="449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18D1" w:rsidRPr="0067554A" w:rsidRDefault="004618D1" w:rsidP="00D86B9E">
          <w:pPr>
            <w:tabs>
              <w:tab w:val="center" w:pos="4677"/>
              <w:tab w:val="right" w:pos="9355"/>
            </w:tabs>
            <w:jc w:val="center"/>
            <w:rPr>
              <w:rFonts w:ascii="Tahoma" w:eastAsiaTheme="minorEastAsia" w:hAnsi="Tahoma" w:cs="Tahoma"/>
              <w:sz w:val="6"/>
              <w:szCs w:val="22"/>
            </w:rPr>
          </w:pPr>
        </w:p>
        <w:p w:rsidR="004618D1" w:rsidRPr="0067554A" w:rsidRDefault="004618D1" w:rsidP="00D86B9E">
          <w:pPr>
            <w:contextualSpacing/>
            <w:rPr>
              <w:rFonts w:ascii="Tahoma" w:eastAsiaTheme="minorEastAsia" w:hAnsi="Tahoma" w:cs="Tahoma"/>
              <w:sz w:val="22"/>
              <w:szCs w:val="22"/>
            </w:rPr>
          </w:pPr>
          <w:r w:rsidRPr="0067554A">
            <w:rPr>
              <w:rFonts w:ascii="Tahoma" w:eastAsiaTheme="minorEastAsia" w:hAnsi="Tahoma" w:cs="Tahoma"/>
              <w:b/>
              <w:noProof/>
              <w:sz w:val="14"/>
              <w:szCs w:val="14"/>
            </w:rPr>
            <w:drawing>
              <wp:inline distT="0" distB="0" distL="0" distR="0" wp14:anchorId="3A388318" wp14:editId="2509F268">
                <wp:extent cx="571500" cy="6572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18D1" w:rsidRPr="0067554A" w:rsidRDefault="004618D1" w:rsidP="00D86B9E">
          <w:pPr>
            <w:ind w:hanging="5"/>
            <w:contextualSpacing/>
            <w:jc w:val="center"/>
            <w:rPr>
              <w:rFonts w:ascii="Tahoma" w:eastAsiaTheme="minorEastAsia" w:hAnsi="Tahoma" w:cs="Tahoma"/>
              <w:b/>
              <w:sz w:val="8"/>
              <w:szCs w:val="17"/>
              <w:lang w:val="kk-KZ"/>
            </w:rPr>
          </w:pPr>
        </w:p>
        <w:p w:rsidR="004618D1" w:rsidRPr="0067554A" w:rsidRDefault="004618D1" w:rsidP="00D86B9E">
          <w:pPr>
            <w:contextualSpacing/>
            <w:jc w:val="center"/>
            <w:rPr>
              <w:rFonts w:ascii="Tahoma" w:eastAsiaTheme="minorEastAsia" w:hAnsi="Tahoma" w:cs="Tahoma"/>
              <w:b/>
              <w:sz w:val="17"/>
              <w:szCs w:val="17"/>
            </w:rPr>
          </w:pPr>
          <w:r w:rsidRPr="0067554A">
            <w:rPr>
              <w:rFonts w:ascii="Tahoma" w:eastAsiaTheme="minorEastAsia" w:hAnsi="Tahoma" w:cs="Tahoma"/>
              <w:b/>
              <w:bCs/>
              <w:sz w:val="17"/>
              <w:szCs w:val="17"/>
              <w:lang w:val="kk-KZ"/>
            </w:rPr>
            <w:t>«ҰЛТТЫҚ МЕДИЦИНА УНИВЕРСИТЕТІ» АКЦИОНЕРЛІК ҚОҒАМЫ</w:t>
          </w:r>
        </w:p>
        <w:p w:rsidR="004618D1" w:rsidRPr="0067554A" w:rsidRDefault="004618D1" w:rsidP="00D86B9E">
          <w:pPr>
            <w:ind w:hanging="5"/>
            <w:contextualSpacing/>
            <w:jc w:val="center"/>
            <w:rPr>
              <w:rFonts w:ascii="Tahoma" w:eastAsiaTheme="minorEastAsia" w:hAnsi="Tahoma" w:cs="Tahoma"/>
              <w:b/>
              <w:sz w:val="4"/>
              <w:szCs w:val="17"/>
            </w:rPr>
          </w:pPr>
        </w:p>
        <w:p w:rsidR="004618D1" w:rsidRPr="0067554A" w:rsidRDefault="004618D1" w:rsidP="00D86B9E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eastAsiaTheme="minorEastAsia" w:hAnsi="Tahoma" w:cs="Tahoma"/>
              <w:b/>
              <w:sz w:val="17"/>
              <w:szCs w:val="17"/>
            </w:rPr>
          </w:pPr>
          <w:r w:rsidRPr="0067554A">
            <w:rPr>
              <w:rFonts w:ascii="Tahoma" w:eastAsiaTheme="minorEastAsia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 w:rsidRPr="0067554A">
            <w:rPr>
              <w:rFonts w:ascii="Tahoma" w:eastAsiaTheme="minorEastAsia" w:hAnsi="Tahoma" w:cs="Tahoma"/>
              <w:b/>
              <w:sz w:val="17"/>
              <w:szCs w:val="17"/>
            </w:rPr>
            <w:t>«НАЦИОНАЛЬНЫЙ МЕДИЦИНСКИЙ УНИВЕРСИТЕТ»</w:t>
          </w:r>
        </w:p>
        <w:p w:rsidR="004618D1" w:rsidRPr="0067554A" w:rsidRDefault="004618D1" w:rsidP="00D86B9E">
          <w:pPr>
            <w:tabs>
              <w:tab w:val="center" w:pos="4677"/>
              <w:tab w:val="right" w:pos="9355"/>
            </w:tabs>
            <w:rPr>
              <w:rFonts w:ascii="Tahoma" w:eastAsiaTheme="minorEastAsia" w:hAnsi="Tahoma" w:cs="Tahoma"/>
              <w:sz w:val="8"/>
              <w:szCs w:val="22"/>
            </w:rPr>
          </w:pPr>
        </w:p>
      </w:tc>
    </w:tr>
    <w:tr w:rsidR="004618D1" w:rsidRPr="0067554A" w:rsidTr="004618D1">
      <w:trPr>
        <w:trHeight w:val="266"/>
      </w:trPr>
      <w:tc>
        <w:tcPr>
          <w:tcW w:w="449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618D1" w:rsidRPr="0067554A" w:rsidRDefault="004618D1" w:rsidP="00D86B9E">
          <w:pPr>
            <w:rPr>
              <w:rFonts w:ascii="Tahoma" w:eastAsiaTheme="minorEastAsia" w:hAnsi="Tahoma" w:cs="Tahoma"/>
              <w:sz w:val="22"/>
              <w:szCs w:val="22"/>
            </w:rPr>
          </w:pPr>
        </w:p>
      </w:tc>
      <w:tc>
        <w:tcPr>
          <w:tcW w:w="1562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18D1" w:rsidRPr="0067554A" w:rsidRDefault="004618D1" w:rsidP="00D86B9E">
          <w:pPr>
            <w:tabs>
              <w:tab w:val="center" w:pos="4677"/>
              <w:tab w:val="right" w:pos="9355"/>
            </w:tabs>
            <w:jc w:val="center"/>
            <w:rPr>
              <w:rFonts w:eastAsiaTheme="minorEastAsia"/>
              <w:sz w:val="8"/>
              <w:szCs w:val="17"/>
              <w:lang w:val="kk-KZ"/>
            </w:rPr>
          </w:pPr>
        </w:p>
        <w:p w:rsidR="004618D1" w:rsidRPr="0067554A" w:rsidRDefault="004618D1" w:rsidP="00D86B9E">
          <w:pPr>
            <w:tabs>
              <w:tab w:val="center" w:pos="4677"/>
              <w:tab w:val="right" w:pos="9355"/>
            </w:tabs>
            <w:jc w:val="center"/>
            <w:rPr>
              <w:rFonts w:eastAsiaTheme="minorEastAsia"/>
              <w:sz w:val="22"/>
              <w:szCs w:val="22"/>
            </w:rPr>
          </w:pPr>
          <w:r w:rsidRPr="0067554A">
            <w:rPr>
              <w:rFonts w:eastAsiaTheme="minorEastAsia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1743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18D1" w:rsidRPr="0067554A" w:rsidRDefault="004618D1" w:rsidP="00D86B9E">
          <w:pPr>
            <w:contextualSpacing/>
            <w:jc w:val="center"/>
            <w:rPr>
              <w:rFonts w:eastAsiaTheme="minorEastAsia"/>
              <w:sz w:val="8"/>
              <w:szCs w:val="17"/>
              <w:lang w:val="kk-KZ"/>
            </w:rPr>
          </w:pPr>
        </w:p>
        <w:p w:rsidR="004618D1" w:rsidRPr="0067554A" w:rsidRDefault="004618D1" w:rsidP="00D86B9E">
          <w:pPr>
            <w:contextualSpacing/>
            <w:jc w:val="center"/>
            <w:rPr>
              <w:rFonts w:eastAsiaTheme="minorEastAsia"/>
              <w:sz w:val="17"/>
              <w:szCs w:val="17"/>
              <w:lang w:val="kk-KZ"/>
            </w:rPr>
          </w:pPr>
          <w:r>
            <w:rPr>
              <w:rFonts w:eastAsiaTheme="minorEastAsia"/>
              <w:sz w:val="17"/>
              <w:szCs w:val="17"/>
              <w:lang w:val="kk-KZ"/>
            </w:rPr>
            <w:t>Алгоритм</w:t>
          </w:r>
        </w:p>
      </w:tc>
      <w:tc>
        <w:tcPr>
          <w:tcW w:w="124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618D1" w:rsidRPr="0067554A" w:rsidRDefault="004618D1" w:rsidP="00D86B9E">
          <w:pPr>
            <w:tabs>
              <w:tab w:val="center" w:pos="4677"/>
              <w:tab w:val="right" w:pos="9355"/>
            </w:tabs>
            <w:jc w:val="center"/>
            <w:rPr>
              <w:rFonts w:eastAsiaTheme="minorEastAsia"/>
              <w:color w:val="7030A0"/>
              <w:sz w:val="22"/>
              <w:szCs w:val="22"/>
              <w:lang w:val="kk-KZ"/>
            </w:rPr>
          </w:pPr>
          <w:r>
            <w:rPr>
              <w:rFonts w:eastAsiaTheme="minorEastAsia"/>
              <w:color w:val="7030A0"/>
              <w:sz w:val="17"/>
              <w:szCs w:val="17"/>
            </w:rPr>
            <w:t>Редакция:1</w:t>
          </w:r>
        </w:p>
      </w:tc>
    </w:tr>
    <w:tr w:rsidR="004618D1" w:rsidRPr="0067554A" w:rsidTr="004618D1">
      <w:trPr>
        <w:trHeight w:val="207"/>
      </w:trPr>
      <w:tc>
        <w:tcPr>
          <w:tcW w:w="449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618D1" w:rsidRPr="0067554A" w:rsidRDefault="004618D1" w:rsidP="00D86B9E">
          <w:pPr>
            <w:rPr>
              <w:rFonts w:ascii="Tahoma" w:eastAsiaTheme="minorEastAsia" w:hAnsi="Tahoma" w:cs="Tahoma"/>
              <w:sz w:val="22"/>
              <w:szCs w:val="22"/>
            </w:rPr>
          </w:pPr>
        </w:p>
      </w:tc>
      <w:tc>
        <w:tcPr>
          <w:tcW w:w="156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618D1" w:rsidRPr="0067554A" w:rsidRDefault="004618D1" w:rsidP="00D86B9E">
          <w:pPr>
            <w:rPr>
              <w:rFonts w:eastAsiaTheme="minorEastAsia"/>
              <w:sz w:val="22"/>
              <w:szCs w:val="22"/>
            </w:rPr>
          </w:pPr>
        </w:p>
      </w:tc>
      <w:tc>
        <w:tcPr>
          <w:tcW w:w="174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618D1" w:rsidRPr="0067554A" w:rsidRDefault="004618D1" w:rsidP="00D86B9E">
          <w:pPr>
            <w:rPr>
              <w:rFonts w:eastAsiaTheme="minorEastAsia"/>
              <w:sz w:val="17"/>
              <w:szCs w:val="17"/>
              <w:lang w:val="kk-KZ"/>
            </w:rPr>
          </w:pPr>
        </w:p>
      </w:tc>
      <w:tc>
        <w:tcPr>
          <w:tcW w:w="124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618D1" w:rsidRPr="004B75FB" w:rsidRDefault="004618D1" w:rsidP="00D86B9E">
          <w:pPr>
            <w:tabs>
              <w:tab w:val="center" w:pos="4677"/>
              <w:tab w:val="right" w:pos="9355"/>
            </w:tabs>
            <w:jc w:val="center"/>
            <w:rPr>
              <w:rFonts w:eastAsiaTheme="minorEastAsia"/>
              <w:color w:val="7030A0"/>
              <w:sz w:val="17"/>
              <w:szCs w:val="17"/>
            </w:rPr>
          </w:pPr>
          <w:r w:rsidRPr="0067554A">
            <w:rPr>
              <w:rFonts w:eastAsiaTheme="minorEastAsia"/>
              <w:color w:val="7030A0"/>
              <w:sz w:val="17"/>
              <w:szCs w:val="17"/>
            </w:rPr>
            <w:t xml:space="preserve">Страница </w:t>
          </w:r>
          <w:r>
            <w:rPr>
              <w:rFonts w:eastAsiaTheme="minorEastAsia"/>
              <w:color w:val="7030A0"/>
              <w:sz w:val="17"/>
              <w:szCs w:val="17"/>
            </w:rPr>
            <w:t>1</w:t>
          </w:r>
        </w:p>
      </w:tc>
    </w:tr>
  </w:tbl>
  <w:p w:rsidR="004618D1" w:rsidRDefault="00461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7638"/>
    <w:multiLevelType w:val="hybridMultilevel"/>
    <w:tmpl w:val="60B2F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5"/>
    <w:rsid w:val="0023361A"/>
    <w:rsid w:val="004618D1"/>
    <w:rsid w:val="004B75FB"/>
    <w:rsid w:val="007E72B9"/>
    <w:rsid w:val="00997475"/>
    <w:rsid w:val="00A52577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4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1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4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1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5</cp:revision>
  <dcterms:created xsi:type="dcterms:W3CDTF">2021-04-05T05:11:00Z</dcterms:created>
  <dcterms:modified xsi:type="dcterms:W3CDTF">2022-08-09T04:47:00Z</dcterms:modified>
</cp:coreProperties>
</file>