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228"/>
        <w:gridCol w:w="3813"/>
        <w:gridCol w:w="2347"/>
      </w:tblGrid>
      <w:tr w:rsidR="000F02AF" w:rsidRPr="000F02AF" w:rsidTr="005A42EF">
        <w:trPr>
          <w:trHeight w:val="536"/>
        </w:trPr>
        <w:tc>
          <w:tcPr>
            <w:tcW w:w="556" w:type="pct"/>
            <w:vMerge w:val="restart"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rPr>
                <w:rFonts w:asciiTheme="minorHAnsi" w:eastAsiaTheme="minorHAnsi" w:hAnsiTheme="minorHAnsi" w:cstheme="minorBidi"/>
                <w:sz w:val="6"/>
                <w:szCs w:val="22"/>
                <w:lang w:eastAsia="en-US"/>
              </w:rPr>
            </w:pPr>
          </w:p>
          <w:p w:rsidR="000F02AF" w:rsidRPr="000F02AF" w:rsidRDefault="000F02AF" w:rsidP="000F02A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F02AF">
              <w:rPr>
                <w:rFonts w:asciiTheme="minorHAnsi" w:eastAsiaTheme="minorHAnsi" w:hAnsiTheme="minorHAnsi" w:cstheme="minorBidi"/>
                <w:b/>
                <w:noProof/>
                <w:sz w:val="14"/>
                <w:szCs w:val="14"/>
              </w:rPr>
              <w:drawing>
                <wp:inline distT="0" distB="0" distL="0" distR="0" wp14:anchorId="2DB2AA82" wp14:editId="3A43F619">
                  <wp:extent cx="566930" cy="6572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57" cy="69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pct"/>
            <w:gridSpan w:val="3"/>
          </w:tcPr>
          <w:p w:rsidR="000F02AF" w:rsidRPr="000F02AF" w:rsidRDefault="000F02AF" w:rsidP="000F02AF">
            <w:pPr>
              <w:ind w:hanging="5"/>
              <w:contextualSpacing/>
              <w:jc w:val="center"/>
              <w:rPr>
                <w:rFonts w:ascii="Tahoma" w:eastAsiaTheme="minorHAnsi" w:hAnsi="Tahoma" w:cs="Tahoma"/>
                <w:b/>
                <w:sz w:val="8"/>
                <w:szCs w:val="17"/>
                <w:lang w:val="kk-KZ" w:eastAsia="en-US"/>
              </w:rPr>
            </w:pPr>
          </w:p>
          <w:p w:rsidR="000F02AF" w:rsidRPr="000F02AF" w:rsidRDefault="000F02AF" w:rsidP="000F02AF">
            <w:pPr>
              <w:contextualSpacing/>
              <w:jc w:val="center"/>
              <w:rPr>
                <w:rFonts w:ascii="Tahoma" w:eastAsiaTheme="minorHAnsi" w:hAnsi="Tahoma" w:cs="Tahoma"/>
                <w:b/>
                <w:sz w:val="17"/>
                <w:szCs w:val="17"/>
                <w:lang w:eastAsia="en-US"/>
              </w:rPr>
            </w:pPr>
            <w:r w:rsidRPr="000F02AF">
              <w:rPr>
                <w:rFonts w:ascii="Tahoma" w:eastAsiaTheme="minorHAnsi" w:hAnsi="Tahoma" w:cs="Tahoma"/>
                <w:b/>
                <w:bCs/>
                <w:sz w:val="17"/>
                <w:szCs w:val="17"/>
                <w:lang w:val="kk-KZ" w:eastAsia="en-US"/>
              </w:rPr>
              <w:t>«ҰЛТТЫҚ МЕДИЦИНА УНИВЕРСИТЕТІ» АКЦИОНЕРЛІК ҚОҒАМЫ</w:t>
            </w:r>
          </w:p>
          <w:p w:rsidR="000F02AF" w:rsidRPr="000F02AF" w:rsidRDefault="000F02AF" w:rsidP="000F02AF">
            <w:pPr>
              <w:ind w:hanging="5"/>
              <w:contextualSpacing/>
              <w:jc w:val="center"/>
              <w:rPr>
                <w:rFonts w:ascii="Tahoma" w:eastAsiaTheme="minorHAnsi" w:hAnsi="Tahoma" w:cs="Tahoma"/>
                <w:b/>
                <w:sz w:val="4"/>
                <w:szCs w:val="17"/>
                <w:lang w:eastAsia="en-US"/>
              </w:rPr>
            </w:pPr>
          </w:p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ahoma" w:eastAsiaTheme="minorHAnsi" w:hAnsi="Tahoma" w:cs="Tahoma"/>
                <w:b/>
                <w:sz w:val="17"/>
                <w:szCs w:val="17"/>
                <w:lang w:eastAsia="en-US"/>
              </w:rPr>
            </w:pPr>
            <w:r w:rsidRPr="000F02AF">
              <w:rPr>
                <w:rFonts w:ascii="Tahoma" w:eastAsiaTheme="minorHAnsi" w:hAnsi="Tahoma" w:cs="Tahoma"/>
                <w:b/>
                <w:sz w:val="17"/>
                <w:szCs w:val="17"/>
                <w:lang w:val="kk-KZ" w:eastAsia="en-US"/>
              </w:rPr>
              <w:t xml:space="preserve">   НЕ  АКЦИОНЕРНОЕ ОБЩЕСТВО </w:t>
            </w:r>
            <w:r w:rsidRPr="000F02AF">
              <w:rPr>
                <w:rFonts w:ascii="Tahoma" w:eastAsiaTheme="minorHAnsi" w:hAnsi="Tahoma" w:cs="Tahoma"/>
                <w:b/>
                <w:sz w:val="17"/>
                <w:szCs w:val="17"/>
                <w:lang w:eastAsia="en-US"/>
              </w:rPr>
              <w:t>«НАЦИОНАЛЬНЫЙ МЕДИЦИНСКИЙ УНИВЕРСИТЕТ»</w:t>
            </w:r>
          </w:p>
        </w:tc>
      </w:tr>
      <w:tr w:rsidR="000F02AF" w:rsidRPr="000F02AF" w:rsidTr="005A42EF">
        <w:trPr>
          <w:trHeight w:val="264"/>
        </w:trPr>
        <w:tc>
          <w:tcPr>
            <w:tcW w:w="556" w:type="pct"/>
            <w:vMerge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pct"/>
            <w:vMerge w:val="restart"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8"/>
                <w:szCs w:val="17"/>
                <w:lang w:val="kk-KZ" w:eastAsia="en-US"/>
              </w:rPr>
            </w:pPr>
          </w:p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0F02AF">
              <w:rPr>
                <w:rFonts w:eastAsiaTheme="minorHAnsi"/>
                <w:sz w:val="17"/>
                <w:szCs w:val="17"/>
                <w:lang w:val="kk-KZ" w:eastAsia="en-US"/>
              </w:rPr>
              <w:t>Симуляционный Центр</w:t>
            </w:r>
          </w:p>
        </w:tc>
        <w:tc>
          <w:tcPr>
            <w:tcW w:w="1805" w:type="pct"/>
            <w:vMerge w:val="restart"/>
          </w:tcPr>
          <w:p w:rsidR="000F02AF" w:rsidRPr="000F02AF" w:rsidRDefault="000F02AF" w:rsidP="000F02AF">
            <w:pPr>
              <w:jc w:val="center"/>
              <w:rPr>
                <w:rFonts w:eastAsiaTheme="minorHAnsi"/>
                <w:sz w:val="17"/>
                <w:szCs w:val="17"/>
                <w:lang w:val="kk-KZ" w:eastAsia="en-US"/>
              </w:rPr>
            </w:pPr>
            <w:r w:rsidRPr="000F02AF">
              <w:rPr>
                <w:rFonts w:eastAsiaTheme="minorHAnsi"/>
                <w:sz w:val="17"/>
                <w:szCs w:val="17"/>
                <w:lang w:val="kk-KZ" w:eastAsia="en-US"/>
              </w:rPr>
              <w:t xml:space="preserve">Алгоритм </w:t>
            </w:r>
          </w:p>
          <w:p w:rsidR="000F02AF" w:rsidRPr="000F02AF" w:rsidRDefault="000F02AF" w:rsidP="000F02AF">
            <w:pPr>
              <w:jc w:val="center"/>
              <w:rPr>
                <w:rFonts w:eastAsiaTheme="minorHAnsi"/>
                <w:sz w:val="17"/>
                <w:szCs w:val="17"/>
                <w:lang w:val="kk-KZ" w:eastAsia="en-US"/>
              </w:rPr>
            </w:pPr>
          </w:p>
        </w:tc>
        <w:tc>
          <w:tcPr>
            <w:tcW w:w="1111" w:type="pct"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color w:val="7030A0"/>
                <w:sz w:val="17"/>
                <w:szCs w:val="17"/>
                <w:lang w:val="kk-KZ" w:eastAsia="en-US"/>
              </w:rPr>
            </w:pPr>
            <w:r w:rsidRPr="000F02AF">
              <w:rPr>
                <w:rFonts w:eastAsiaTheme="minorHAnsi"/>
                <w:color w:val="7030A0"/>
                <w:sz w:val="17"/>
                <w:szCs w:val="17"/>
                <w:lang w:eastAsia="en-US"/>
              </w:rPr>
              <w:t xml:space="preserve">Редакция: </w:t>
            </w:r>
            <w:r w:rsidRPr="000F02AF">
              <w:rPr>
                <w:rFonts w:eastAsiaTheme="minorHAnsi"/>
                <w:color w:val="7030A0"/>
                <w:sz w:val="17"/>
                <w:szCs w:val="17"/>
                <w:lang w:val="kk-KZ" w:eastAsia="en-US"/>
              </w:rPr>
              <w:t>1</w:t>
            </w:r>
          </w:p>
        </w:tc>
      </w:tr>
      <w:tr w:rsidR="000F02AF" w:rsidRPr="000F02AF" w:rsidTr="005A42EF">
        <w:trPr>
          <w:trHeight w:val="204"/>
        </w:trPr>
        <w:tc>
          <w:tcPr>
            <w:tcW w:w="556" w:type="pct"/>
            <w:vMerge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pct"/>
            <w:vMerge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805" w:type="pct"/>
            <w:vMerge/>
          </w:tcPr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</w:tcPr>
          <w:sdt>
            <w:sdtPr>
              <w:rPr>
                <w:rFonts w:eastAsiaTheme="minorHAnsi"/>
                <w:sz w:val="17"/>
                <w:szCs w:val="17"/>
                <w:lang w:eastAsia="en-US"/>
              </w:rPr>
              <w:id w:val="1477648756"/>
              <w:docPartObj>
                <w:docPartGallery w:val="Page Numbers (Top of Page)"/>
                <w:docPartUnique/>
              </w:docPartObj>
            </w:sdtPr>
            <w:sdtContent>
              <w:p w:rsidR="000F02AF" w:rsidRPr="000F02AF" w:rsidRDefault="000F02AF" w:rsidP="000F02AF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eastAsiaTheme="minorHAnsi"/>
                    <w:sz w:val="17"/>
                    <w:szCs w:val="17"/>
                    <w:lang w:eastAsia="en-US"/>
                  </w:rPr>
                </w:pPr>
                <w:r w:rsidRPr="000F02AF">
                  <w:rPr>
                    <w:rFonts w:eastAsiaTheme="minorHAnsi"/>
                    <w:sz w:val="17"/>
                    <w:szCs w:val="17"/>
                    <w:lang w:eastAsia="en-US"/>
                  </w:rPr>
                  <w:t xml:space="preserve">Страница </w:t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fldChar w:fldCharType="begin"/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instrText>PAGE</w:instrText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fldChar w:fldCharType="separate"/>
                </w:r>
                <w:r w:rsidRPr="000F02AF">
                  <w:rPr>
                    <w:rFonts w:eastAsiaTheme="minorHAnsi"/>
                    <w:bCs/>
                    <w:noProof/>
                    <w:sz w:val="17"/>
                    <w:szCs w:val="17"/>
                    <w:lang w:eastAsia="en-US"/>
                  </w:rPr>
                  <w:t>1</w:t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fldChar w:fldCharType="end"/>
                </w:r>
                <w:r w:rsidRPr="000F02AF">
                  <w:rPr>
                    <w:rFonts w:eastAsiaTheme="minorHAnsi"/>
                    <w:sz w:val="17"/>
                    <w:szCs w:val="17"/>
                    <w:lang w:eastAsia="en-US"/>
                  </w:rPr>
                  <w:t xml:space="preserve"> из </w:t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fldChar w:fldCharType="begin"/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instrText>NUMPAGES</w:instrText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fldChar w:fldCharType="separate"/>
                </w:r>
                <w:r w:rsidRPr="000F02AF">
                  <w:rPr>
                    <w:rFonts w:eastAsiaTheme="minorHAnsi"/>
                    <w:bCs/>
                    <w:noProof/>
                    <w:sz w:val="17"/>
                    <w:szCs w:val="17"/>
                    <w:lang w:eastAsia="en-US"/>
                  </w:rPr>
                  <w:t>2</w:t>
                </w:r>
                <w:r w:rsidRPr="000F02AF">
                  <w:rPr>
                    <w:rFonts w:eastAsiaTheme="minorHAnsi"/>
                    <w:bCs/>
                    <w:sz w:val="17"/>
                    <w:szCs w:val="17"/>
                    <w:lang w:eastAsia="en-US"/>
                  </w:rPr>
                  <w:fldChar w:fldCharType="end"/>
                </w:r>
              </w:p>
            </w:sdtContent>
          </w:sdt>
          <w:p w:rsidR="000F02AF" w:rsidRPr="000F02AF" w:rsidRDefault="000F02AF" w:rsidP="000F02AF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eastAsiaTheme="minorHAnsi"/>
                <w:color w:val="7030A0"/>
                <w:sz w:val="17"/>
                <w:szCs w:val="17"/>
                <w:lang w:eastAsia="en-US"/>
              </w:rPr>
            </w:pPr>
          </w:p>
        </w:tc>
      </w:tr>
    </w:tbl>
    <w:p w:rsidR="000F02AF" w:rsidRDefault="000F02AF" w:rsidP="00464050">
      <w:pPr>
        <w:jc w:val="center"/>
        <w:rPr>
          <w:b/>
        </w:rPr>
      </w:pPr>
      <w:bookmarkStart w:id="0" w:name="_GoBack"/>
      <w:bookmarkEnd w:id="0"/>
    </w:p>
    <w:p w:rsidR="00464050" w:rsidRDefault="00464050" w:rsidP="00464050">
      <w:pPr>
        <w:jc w:val="center"/>
        <w:rPr>
          <w:b/>
        </w:rPr>
      </w:pPr>
      <w:r>
        <w:rPr>
          <w:b/>
        </w:rPr>
        <w:t>Алгоритм «Сообщение плохих, неприятных новостей пациенту»</w:t>
      </w:r>
    </w:p>
    <w:p w:rsidR="00207465" w:rsidRDefault="00207465"/>
    <w:tbl>
      <w:tblPr>
        <w:tblStyle w:val="a3"/>
        <w:tblW w:w="10399" w:type="dxa"/>
        <w:tblLayout w:type="fixed"/>
        <w:tblLook w:val="04A0" w:firstRow="1" w:lastRow="0" w:firstColumn="1" w:lastColumn="0" w:noHBand="0" w:noVBand="1"/>
      </w:tblPr>
      <w:tblGrid>
        <w:gridCol w:w="509"/>
        <w:gridCol w:w="1725"/>
        <w:gridCol w:w="8165"/>
      </w:tblGrid>
      <w:tr w:rsidR="00464050" w:rsidTr="009D178F">
        <w:trPr>
          <w:trHeight w:val="371"/>
        </w:trPr>
        <w:tc>
          <w:tcPr>
            <w:tcW w:w="509" w:type="dxa"/>
          </w:tcPr>
          <w:p w:rsidR="00464050" w:rsidRDefault="00464050" w:rsidP="009D178F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/№</w:t>
            </w: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Шаги</w:t>
            </w:r>
          </w:p>
        </w:tc>
        <w:tc>
          <w:tcPr>
            <w:tcW w:w="8165" w:type="dxa"/>
          </w:tcPr>
          <w:p w:rsidR="00464050" w:rsidRPr="00161270" w:rsidRDefault="00464050" w:rsidP="009D178F">
            <w:pPr>
              <w:tabs>
                <w:tab w:val="left" w:pos="289"/>
              </w:tabs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  <w:r w:rsidRPr="00161270">
              <w:rPr>
                <w:sz w:val="20"/>
                <w:szCs w:val="20"/>
              </w:rPr>
              <w:t xml:space="preserve"> выполнения практического навыка «Сообщения плохой, неприятной новости пациенту» Клиническая задача №2</w:t>
            </w:r>
          </w:p>
        </w:tc>
      </w:tr>
      <w:tr w:rsidR="00464050" w:rsidTr="009D178F">
        <w:trPr>
          <w:trHeight w:val="678"/>
        </w:trPr>
        <w:tc>
          <w:tcPr>
            <w:tcW w:w="509" w:type="dxa"/>
            <w:vMerge w:val="restart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ind w:rightChars="-71" w:right="-17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Приветствие и </w:t>
            </w:r>
            <w:proofErr w:type="spellStart"/>
            <w:r>
              <w:rPr>
                <w:sz w:val="20"/>
                <w:szCs w:val="20"/>
              </w:rPr>
              <w:t>самопрезентация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165" w:type="dxa"/>
          </w:tcPr>
          <w:p w:rsidR="00464050" w:rsidRPr="0016127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ind w:right="-108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</w:t>
            </w:r>
            <w:r w:rsidRPr="00161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первоначальный</w:t>
            </w:r>
            <w:r w:rsidRPr="00161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контакт</w:t>
            </w:r>
            <w:r w:rsidRPr="00161270">
              <w:rPr>
                <w:sz w:val="20"/>
                <w:szCs w:val="20"/>
              </w:rPr>
              <w:t xml:space="preserve"> с пациентом:</w:t>
            </w:r>
            <w:r>
              <w:rPr>
                <w:sz w:val="20"/>
                <w:szCs w:val="20"/>
              </w:rPr>
              <w:t xml:space="preserve"> Поздороваться в</w:t>
            </w:r>
            <w:r w:rsidRPr="00161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 возраста и социального опыта пациента и его родственником, представиться, установить</w:t>
            </w:r>
            <w:r w:rsidRPr="00161270">
              <w:rPr>
                <w:sz w:val="20"/>
                <w:szCs w:val="20"/>
              </w:rPr>
              <w:t xml:space="preserve"> и п</w:t>
            </w:r>
            <w:r>
              <w:rPr>
                <w:sz w:val="20"/>
                <w:szCs w:val="20"/>
              </w:rPr>
              <w:t>оддерживать зрительный</w:t>
            </w:r>
            <w:r w:rsidRPr="00161270">
              <w:rPr>
                <w:sz w:val="20"/>
                <w:szCs w:val="20"/>
              </w:rPr>
              <w:t xml:space="preserve"> контакт; </w:t>
            </w:r>
          </w:p>
        </w:tc>
      </w:tr>
      <w:tr w:rsidR="00464050" w:rsidTr="009D178F">
        <w:trPr>
          <w:trHeight w:val="455"/>
        </w:trPr>
        <w:tc>
          <w:tcPr>
            <w:tcW w:w="509" w:type="dxa"/>
            <w:vMerge/>
          </w:tcPr>
          <w:p w:rsidR="00464050" w:rsidRDefault="00464050" w:rsidP="009D178F">
            <w:pPr>
              <w:tabs>
                <w:tab w:val="left" w:pos="289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sz w:val="20"/>
                <w:szCs w:val="20"/>
              </w:rPr>
              <w:t>эмпатии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 невербальный первоначальный контакт, проявить  </w:t>
            </w:r>
            <w:proofErr w:type="spellStart"/>
            <w:r>
              <w:rPr>
                <w:sz w:val="20"/>
                <w:szCs w:val="20"/>
              </w:rPr>
              <w:t>эмпатию</w:t>
            </w:r>
            <w:proofErr w:type="spellEnd"/>
            <w:r>
              <w:rPr>
                <w:sz w:val="20"/>
                <w:szCs w:val="20"/>
              </w:rPr>
              <w:t>, спросить о самочувствии и том были ли трудности добраться до поликлиники;</w:t>
            </w:r>
          </w:p>
        </w:tc>
      </w:tr>
      <w:tr w:rsidR="00464050" w:rsidTr="009D178F">
        <w:trPr>
          <w:trHeight w:val="306"/>
        </w:trPr>
        <w:tc>
          <w:tcPr>
            <w:tcW w:w="509" w:type="dxa"/>
            <w:vMerge/>
          </w:tcPr>
          <w:p w:rsidR="00464050" w:rsidRDefault="00464050" w:rsidP="009D178F">
            <w:pPr>
              <w:tabs>
                <w:tab w:val="left" w:pos="289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и соблюдение межличностной дистанции </w:t>
            </w: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оптимальную</w:t>
            </w:r>
            <w:r w:rsidRPr="00161270">
              <w:rPr>
                <w:sz w:val="20"/>
                <w:szCs w:val="20"/>
              </w:rPr>
              <w:t xml:space="preserve"> межличностную</w:t>
            </w:r>
            <w:r>
              <w:rPr>
                <w:sz w:val="20"/>
                <w:szCs w:val="20"/>
              </w:rPr>
              <w:t xml:space="preserve"> дистанцию</w:t>
            </w:r>
            <w:r w:rsidRPr="0016127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сесть на расстоянии не менее 45 см и не более 1,20 м; </w:t>
            </w:r>
          </w:p>
        </w:tc>
      </w:tr>
      <w:tr w:rsidR="00464050" w:rsidTr="009D178F">
        <w:trPr>
          <w:trHeight w:val="455"/>
        </w:trPr>
        <w:tc>
          <w:tcPr>
            <w:tcW w:w="509" w:type="dxa"/>
            <w:vMerge/>
          </w:tcPr>
          <w:p w:rsidR="00464050" w:rsidRDefault="00464050" w:rsidP="009D178F">
            <w:pPr>
              <w:tabs>
                <w:tab w:val="left" w:pos="289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и</w:t>
            </w:r>
          </w:p>
          <w:p w:rsidR="00464050" w:rsidRDefault="00464050" w:rsidP="009D178F">
            <w:pPr>
              <w:tabs>
                <w:tab w:val="left" w:pos="289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грамотность речи. </w:t>
            </w:r>
          </w:p>
        </w:tc>
        <w:tc>
          <w:tcPr>
            <w:tcW w:w="8165" w:type="dxa"/>
          </w:tcPr>
          <w:p w:rsidR="00464050" w:rsidRDefault="00464050" w:rsidP="009D178F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Определить скорость речи, грамотно представить информацию пациенту; Речь врача </w:t>
            </w:r>
            <w:proofErr w:type="spellStart"/>
            <w:r>
              <w:rPr>
                <w:sz w:val="20"/>
                <w:szCs w:val="20"/>
              </w:rPr>
              <w:t>внятная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ёткая</w:t>
            </w:r>
            <w:proofErr w:type="spellEnd"/>
            <w:r>
              <w:rPr>
                <w:sz w:val="20"/>
                <w:szCs w:val="20"/>
              </w:rPr>
              <w:t xml:space="preserve">, без длинных неловких пауз. </w:t>
            </w:r>
          </w:p>
        </w:tc>
      </w:tr>
      <w:tr w:rsidR="00464050" w:rsidTr="009D178F">
        <w:trPr>
          <w:trHeight w:val="1203"/>
        </w:trPr>
        <w:tc>
          <w:tcPr>
            <w:tcW w:w="509" w:type="dxa"/>
            <w:vMerge w:val="restart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интервью, уточнение цели приглашения</w:t>
            </w: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осведомлённость пациента</w:t>
            </w:r>
            <w:r w:rsidRPr="00161270">
              <w:rPr>
                <w:sz w:val="20"/>
                <w:szCs w:val="20"/>
              </w:rPr>
              <w:t xml:space="preserve"> о цели визита: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«Скажите, я</w:t>
            </w:r>
            <w:r w:rsidRPr="00161270">
              <w:rPr>
                <w:i/>
                <w:iCs/>
                <w:sz w:val="20"/>
                <w:szCs w:val="20"/>
              </w:rPr>
              <w:t xml:space="preserve"> с вами договаривался о встрече? - «да доктор, со мной» </w:t>
            </w:r>
            <w:r>
              <w:rPr>
                <w:i/>
                <w:iCs/>
                <w:sz w:val="20"/>
                <w:szCs w:val="20"/>
              </w:rPr>
              <w:t>«Тогда</w:t>
            </w:r>
            <w:r w:rsidRPr="00161270">
              <w:rPr>
                <w:i/>
                <w:iCs/>
                <w:sz w:val="20"/>
                <w:szCs w:val="20"/>
              </w:rPr>
              <w:t xml:space="preserve"> я напомню, </w:t>
            </w:r>
            <w:r>
              <w:rPr>
                <w:i/>
                <w:iCs/>
                <w:sz w:val="20"/>
                <w:szCs w:val="20"/>
              </w:rPr>
              <w:t>Мы пригласили Вас для уточнения диагноза».</w:t>
            </w:r>
          </w:p>
          <w:p w:rsidR="00464050" w:rsidRPr="0016127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rFonts w:eastAsia="Calibri"/>
                <w:sz w:val="20"/>
                <w:szCs w:val="20"/>
              </w:rPr>
            </w:pPr>
            <w:r w:rsidRPr="00161270">
              <w:rPr>
                <w:i/>
                <w:iCs/>
                <w:sz w:val="20"/>
                <w:szCs w:val="20"/>
              </w:rPr>
              <w:t xml:space="preserve">«Вы обратились к нам в поликлинику на прошлой неделе с проблемой образования трещин и уплотнения небольшого размера на нижней губе. Вы прошли дополнительные исследования </w:t>
            </w:r>
            <w:proofErr w:type="gramStart"/>
            <w:r w:rsidRPr="00161270">
              <w:rPr>
                <w:i/>
                <w:iCs/>
                <w:sz w:val="20"/>
                <w:szCs w:val="20"/>
              </w:rPr>
              <w:t>результаты</w:t>
            </w:r>
            <w:proofErr w:type="gramEnd"/>
            <w:r w:rsidRPr="00161270">
              <w:rPr>
                <w:i/>
                <w:iCs/>
                <w:sz w:val="20"/>
                <w:szCs w:val="20"/>
              </w:rPr>
              <w:t xml:space="preserve"> которых находятся у меня на столе. </w:t>
            </w:r>
          </w:p>
        </w:tc>
      </w:tr>
      <w:tr w:rsidR="00464050" w:rsidTr="009D178F">
        <w:trPr>
          <w:trHeight w:val="90"/>
        </w:trPr>
        <w:tc>
          <w:tcPr>
            <w:tcW w:w="509" w:type="dxa"/>
            <w:vMerge/>
          </w:tcPr>
          <w:p w:rsidR="00464050" w:rsidRDefault="00464050" w:rsidP="009D178F">
            <w:pPr>
              <w:tabs>
                <w:tab w:val="left" w:pos="289"/>
              </w:tabs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165" w:type="dxa"/>
          </w:tcPr>
          <w:p w:rsidR="00464050" w:rsidRPr="0016127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ind w:right="-108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Спросить о готовности  пациента услышать информацию о диагнозе. Речь врача внятная и чёткая, без длинных неловких пауз; </w:t>
            </w:r>
            <w:r w:rsidRPr="00161270">
              <w:rPr>
                <w:i/>
                <w:iCs/>
                <w:sz w:val="20"/>
                <w:szCs w:val="20"/>
              </w:rPr>
              <w:t>Скажите, вы готовы услышать диагноз?» - «Да, доктор»;</w:t>
            </w:r>
          </w:p>
        </w:tc>
      </w:tr>
      <w:tr w:rsidR="00464050" w:rsidTr="009D178F">
        <w:trPr>
          <w:trHeight w:val="1809"/>
        </w:trPr>
        <w:tc>
          <w:tcPr>
            <w:tcW w:w="509" w:type="dxa"/>
            <w:vMerge w:val="restart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плановых</w:t>
            </w:r>
            <w:proofErr w:type="gramEnd"/>
            <w:r>
              <w:rPr>
                <w:sz w:val="20"/>
                <w:szCs w:val="20"/>
              </w:rPr>
              <w:t xml:space="preserve"> мероприятий с учётом представления основной информации </w:t>
            </w:r>
          </w:p>
        </w:tc>
        <w:tc>
          <w:tcPr>
            <w:tcW w:w="8165" w:type="dxa"/>
          </w:tcPr>
          <w:p w:rsidR="00464050" w:rsidRPr="0016127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пациенту в отношении впервые выставленного диагноза понятным языком полную или частичную информацию о плохом диагнозе пациента</w:t>
            </w:r>
            <w:r w:rsidRPr="00161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пояснить информацию сдержанно, апеллируя результатами</w:t>
            </w:r>
            <w:r w:rsidRPr="00161270">
              <w:rPr>
                <w:sz w:val="20"/>
                <w:szCs w:val="20"/>
              </w:rPr>
              <w:t>.</w:t>
            </w:r>
          </w:p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jc w:val="both"/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Сообщить диагноз:</w:t>
            </w:r>
            <w:r>
              <w:rPr>
                <w:i/>
                <w:iCs/>
                <w:sz w:val="20"/>
                <w:szCs w:val="20"/>
              </w:rPr>
              <w:t xml:space="preserve"> «По </w:t>
            </w:r>
            <w:r w:rsidRPr="00161270">
              <w:rPr>
                <w:i/>
                <w:iCs/>
                <w:sz w:val="20"/>
                <w:szCs w:val="20"/>
              </w:rPr>
              <w:t xml:space="preserve">Вашим </w:t>
            </w:r>
            <w:r>
              <w:rPr>
                <w:i/>
                <w:iCs/>
                <w:sz w:val="20"/>
                <w:szCs w:val="20"/>
              </w:rPr>
              <w:t>результатам исследования нижней</w:t>
            </w:r>
            <w:r w:rsidRPr="00161270">
              <w:rPr>
                <w:i/>
                <w:iCs/>
                <w:sz w:val="20"/>
                <w:szCs w:val="20"/>
              </w:rPr>
              <w:t xml:space="preserve"> губы выявлено новообразование, </w:t>
            </w:r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>которое сопровождается зудом и имеет плотную консистенцию. Кровоточивость данной опухоли предполагает сделать вывод о длительном периоде развития».</w:t>
            </w:r>
          </w:p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color w:val="111111"/>
                <w:sz w:val="20"/>
                <w:szCs w:val="20"/>
                <w:shd w:val="clear" w:color="auto" w:fill="FFFFFF"/>
              </w:rPr>
              <w:t xml:space="preserve">Рекомендовано: </w:t>
            </w:r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>Проведение радикальной операции по резекции нижней губы»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64050" w:rsidTr="009D178F">
        <w:trPr>
          <w:trHeight w:val="315"/>
        </w:trPr>
        <w:tc>
          <w:tcPr>
            <w:tcW w:w="509" w:type="dxa"/>
            <w:vMerge/>
          </w:tcPr>
          <w:p w:rsidR="00464050" w:rsidRDefault="00464050" w:rsidP="009D178F">
            <w:pPr>
              <w:tabs>
                <w:tab w:val="left" w:pos="289"/>
              </w:tabs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Предоставить  </w:t>
            </w:r>
            <w:r>
              <w:rPr>
                <w:b/>
                <w:bCs/>
                <w:sz w:val="20"/>
                <w:szCs w:val="20"/>
              </w:rPr>
              <w:t>необходимое</w:t>
            </w:r>
            <w:r w:rsidRPr="0016127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время для осознания</w:t>
            </w:r>
            <w:r w:rsidRPr="00161270">
              <w:rPr>
                <w:b/>
                <w:bCs/>
                <w:sz w:val="20"/>
                <w:szCs w:val="20"/>
              </w:rPr>
              <w:t xml:space="preserve"> в течени</w:t>
            </w:r>
            <w:proofErr w:type="gramStart"/>
            <w:r w:rsidRPr="00161270">
              <w:rPr>
                <w:b/>
                <w:bCs/>
                <w:sz w:val="20"/>
                <w:szCs w:val="20"/>
              </w:rPr>
              <w:t>и</w:t>
            </w:r>
            <w:proofErr w:type="gramEnd"/>
            <w:r w:rsidRPr="00161270">
              <w:rPr>
                <w:b/>
                <w:bCs/>
                <w:sz w:val="20"/>
                <w:szCs w:val="20"/>
              </w:rPr>
              <w:t xml:space="preserve"> 3 секун</w:t>
            </w:r>
            <w:r w:rsidRPr="0016127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;</w:t>
            </w:r>
            <w:r w:rsidRPr="00161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Удостовериться, что пациент понимает полученную информацию: - «</w:t>
            </w:r>
            <w:r>
              <w:rPr>
                <w:i/>
                <w:iCs/>
                <w:sz w:val="20"/>
                <w:szCs w:val="20"/>
              </w:rPr>
              <w:t>Скажите, Вам понятна данная информация?</w:t>
            </w:r>
            <w:r>
              <w:rPr>
                <w:sz w:val="20"/>
                <w:szCs w:val="20"/>
              </w:rPr>
              <w:t xml:space="preserve">»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: - «</w:t>
            </w:r>
            <w:r>
              <w:rPr>
                <w:i/>
                <w:iCs/>
                <w:sz w:val="20"/>
                <w:szCs w:val="20"/>
              </w:rPr>
              <w:t>Не совсем доктор</w:t>
            </w:r>
            <w:r>
              <w:rPr>
                <w:sz w:val="20"/>
                <w:szCs w:val="20"/>
              </w:rPr>
              <w:t>»;</w:t>
            </w:r>
          </w:p>
        </w:tc>
      </w:tr>
      <w:tr w:rsidR="00464050" w:rsidTr="009D178F">
        <w:trPr>
          <w:trHeight w:val="2679"/>
        </w:trPr>
        <w:tc>
          <w:tcPr>
            <w:tcW w:w="509" w:type="dxa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Определение степени понимания пациентом, пояснение интересующих вопросов</w:t>
            </w:r>
          </w:p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интервью</w:t>
            </w:r>
          </w:p>
          <w:p w:rsidR="00464050" w:rsidRDefault="00464050" w:rsidP="009D178F">
            <w:pPr>
              <w:pStyle w:val="Default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</w:t>
            </w:r>
            <w:proofErr w:type="gramStart"/>
            <w:r>
              <w:rPr>
                <w:sz w:val="20"/>
                <w:szCs w:val="20"/>
              </w:rPr>
              <w:t>определить</w:t>
            </w:r>
            <w:proofErr w:type="gramEnd"/>
            <w:r>
              <w:rPr>
                <w:sz w:val="20"/>
                <w:szCs w:val="20"/>
              </w:rPr>
              <w:t xml:space="preserve"> на сколько пациент понимает важность своего состояния и выставленного диагноза. При необходимости пояснить своими (простыми, доступными пониманию) словами содержание информации. Руководить процессом передачи информации, поддерживать зрительный контакт, контролировать состояние пациента. Д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 xml:space="preserve">кажите пожалуйста, Вам понятна информация?  </w:t>
            </w:r>
            <w:r>
              <w:rPr>
                <w:i/>
                <w:iCs/>
                <w:sz w:val="20"/>
                <w:szCs w:val="20"/>
              </w:rPr>
              <w:t>- «У Вас есть вопросы, задавайте».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: - </w:t>
            </w:r>
            <w:r>
              <w:rPr>
                <w:i/>
                <w:iCs/>
                <w:sz w:val="20"/>
                <w:szCs w:val="20"/>
              </w:rPr>
              <w:t xml:space="preserve">Доктор, скажите что такое резекция? Что это за опухоль?» </w:t>
            </w:r>
          </w:p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Врач: - «Резекция - это полное или частичное удаление опухоли с учётом   части краёв здоровой ткани»;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: -  </w:t>
            </w:r>
            <w:r>
              <w:rPr>
                <w:i/>
                <w:iCs/>
                <w:sz w:val="20"/>
                <w:szCs w:val="20"/>
              </w:rPr>
              <w:t>«Скажите доктор, как так произошло что у меня появилась опухоль на губе?</w:t>
            </w:r>
          </w:p>
          <w:p w:rsidR="00464050" w:rsidRDefault="00464050" w:rsidP="009D178F">
            <w:pPr>
              <w:tabs>
                <w:tab w:val="left" w:pos="289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 - «</w:t>
            </w:r>
            <w:r>
              <w:rPr>
                <w:i/>
                <w:iCs/>
                <w:sz w:val="20"/>
                <w:szCs w:val="20"/>
              </w:rPr>
              <w:t xml:space="preserve">На развитие данного заболевания влияют некоторые факторы - это </w:t>
            </w:r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курение, потребление </w:t>
            </w:r>
            <w:proofErr w:type="spellStart"/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>насвая</w:t>
            </w:r>
            <w:proofErr w:type="spellEnd"/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и злоупотребление алкоголем, Данные факторы также влияют на развитие сложных заболеваний языка и ротовой полости. В дальнейшем это приводит к </w:t>
            </w:r>
            <w:r>
              <w:rPr>
                <w:rFonts w:eastAsia="Arial"/>
                <w:b/>
                <w:bCs/>
                <w:i/>
                <w:iCs/>
                <w:color w:val="111111"/>
                <w:sz w:val="20"/>
                <w:szCs w:val="20"/>
                <w:shd w:val="clear" w:color="auto" w:fill="FFFFFF"/>
              </w:rPr>
              <w:t>деформации губы</w:t>
            </w:r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, тогда возникает неконтролируемое истечение слюны. Постепенно ткань опухоли распадается, а на фоне нарушенного питания развивается </w:t>
            </w:r>
            <w:r>
              <w:rPr>
                <w:rFonts w:eastAsia="Arial"/>
                <w:b/>
                <w:bCs/>
                <w:i/>
                <w:iCs/>
                <w:color w:val="111111"/>
                <w:sz w:val="20"/>
                <w:szCs w:val="20"/>
                <w:shd w:val="clear" w:color="auto" w:fill="FFFFFF"/>
              </w:rPr>
              <w:t>кахексия</w:t>
            </w:r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(истощение организма). Метастазы опухоли могут распространиться на подчелюстные лимфатические узлы и </w:t>
            </w:r>
            <w:proofErr w:type="gramStart"/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>в последствии</w:t>
            </w:r>
            <w:proofErr w:type="gramEnd"/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могут поразить кости, тем самым разрушая челюсть»; «Именно поэтому, требуется радикальное вмешательство врача» «Скажите, Вам понятна информация» - «Да, доктор»</w:t>
            </w:r>
            <w:r>
              <w:rPr>
                <w:i/>
                <w:iCs/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 xml:space="preserve"> </w:t>
            </w:r>
          </w:p>
          <w:p w:rsidR="00464050" w:rsidRDefault="00464050" w:rsidP="009D178F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Проявить </w:t>
            </w:r>
            <w:proofErr w:type="spellStart"/>
            <w:r>
              <w:rPr>
                <w:sz w:val="20"/>
                <w:szCs w:val="20"/>
              </w:rPr>
              <w:t>эмпатию</w:t>
            </w:r>
            <w:proofErr w:type="spellEnd"/>
            <w:r>
              <w:rPr>
                <w:sz w:val="20"/>
                <w:szCs w:val="20"/>
              </w:rPr>
              <w:t xml:space="preserve">, демонстрировать руководство интервью, внимательно слушать следить </w:t>
            </w:r>
            <w:r>
              <w:rPr>
                <w:sz w:val="20"/>
                <w:szCs w:val="20"/>
              </w:rPr>
              <w:lastRenderedPageBreak/>
              <w:t xml:space="preserve">за ходом вопросов пациента (вербально и </w:t>
            </w:r>
            <w:proofErr w:type="spellStart"/>
            <w:r>
              <w:rPr>
                <w:sz w:val="20"/>
                <w:szCs w:val="20"/>
              </w:rPr>
              <w:t>невербально</w:t>
            </w:r>
            <w:proofErr w:type="spellEnd"/>
            <w:r>
              <w:rPr>
                <w:sz w:val="20"/>
                <w:szCs w:val="20"/>
              </w:rPr>
              <w:t xml:space="preserve"> (кивком головы, наклоном тела в сторону пациента, фиксацией взгляда) демонстрировать пациенту, что его внимательно слушают и понимают. </w:t>
            </w:r>
            <w:proofErr w:type="gramEnd"/>
          </w:p>
          <w:p w:rsidR="00464050" w:rsidRDefault="00464050" w:rsidP="009D178F">
            <w:pPr>
              <w:tabs>
                <w:tab w:val="left" w:pos="289"/>
              </w:tabs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постоянно держит нить беседы в своих руках и направляет её по своему усмотрению, не выглядя при этом излишне авторитарным и категоричным. </w:t>
            </w:r>
          </w:p>
        </w:tc>
      </w:tr>
      <w:tr w:rsidR="00464050" w:rsidTr="009D178F">
        <w:trPr>
          <w:trHeight w:val="227"/>
        </w:trPr>
        <w:tc>
          <w:tcPr>
            <w:tcW w:w="509" w:type="dxa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Проявление </w:t>
            </w:r>
            <w:proofErr w:type="spellStart"/>
            <w:r>
              <w:rPr>
                <w:sz w:val="20"/>
                <w:szCs w:val="20"/>
              </w:rPr>
              <w:t>эмпатии</w:t>
            </w:r>
            <w:proofErr w:type="spellEnd"/>
            <w:r>
              <w:rPr>
                <w:sz w:val="20"/>
                <w:szCs w:val="20"/>
              </w:rPr>
              <w:t xml:space="preserve"> Активное слушание </w:t>
            </w:r>
          </w:p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резюмирование</w:t>
            </w:r>
            <w:proofErr w:type="spellEnd"/>
            <w:r>
              <w:rPr>
                <w:sz w:val="20"/>
                <w:szCs w:val="20"/>
              </w:rPr>
              <w:t xml:space="preserve">, поощрение), </w:t>
            </w:r>
          </w:p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интервью.</w:t>
            </w: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Эмоционально поддержать пациента</w:t>
            </w:r>
            <w:r w:rsidRPr="00161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(вербально и </w:t>
            </w:r>
            <w:proofErr w:type="spellStart"/>
            <w:r>
              <w:rPr>
                <w:sz w:val="20"/>
                <w:szCs w:val="20"/>
              </w:rPr>
              <w:t>невербально</w:t>
            </w:r>
            <w:proofErr w:type="spellEnd"/>
            <w:r>
              <w:rPr>
                <w:sz w:val="20"/>
                <w:szCs w:val="20"/>
              </w:rPr>
              <w:t xml:space="preserve"> (кивком головы, наклоном тела в сторону пациента, фиксацией взгляда) демонстрировать пациенту, что его внимательно слушают и понимают. </w:t>
            </w:r>
            <w:proofErr w:type="gramEnd"/>
          </w:p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>«Я Вижу, ваши переживания</w:t>
            </w:r>
            <w:proofErr w:type="gramStart"/>
            <w:r w:rsidRPr="00464050">
              <w:rPr>
                <w:i/>
                <w:iCs/>
                <w:sz w:val="20"/>
                <w:szCs w:val="20"/>
              </w:rPr>
              <w:t xml:space="preserve">.. </w:t>
            </w:r>
            <w:proofErr w:type="gramEnd"/>
            <w:r w:rsidRPr="00464050">
              <w:rPr>
                <w:i/>
                <w:iCs/>
                <w:sz w:val="20"/>
                <w:szCs w:val="20"/>
              </w:rPr>
              <w:t>Скажите, Вам нужна помощь?»</w:t>
            </w:r>
            <w:r>
              <w:rPr>
                <w:sz w:val="20"/>
                <w:szCs w:val="20"/>
              </w:rPr>
              <w:t xml:space="preserve"> Предложить стакан воды, лекарственные средства при необходимости;</w:t>
            </w:r>
            <w:r w:rsidRPr="00161270">
              <w:rPr>
                <w:sz w:val="20"/>
                <w:szCs w:val="20"/>
              </w:rPr>
              <w:t xml:space="preserve"> При необходимости измерить давление пациенту. </w:t>
            </w:r>
            <w:proofErr w:type="spellStart"/>
            <w:r>
              <w:rPr>
                <w:sz w:val="20"/>
                <w:szCs w:val="20"/>
                <w:lang w:val="en-US"/>
              </w:rPr>
              <w:t>Спросить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- «Я </w:t>
            </w:r>
            <w:proofErr w:type="spellStart"/>
            <w:r>
              <w:rPr>
                <w:sz w:val="20"/>
                <w:szCs w:val="20"/>
                <w:lang w:val="en-US"/>
              </w:rPr>
              <w:t>могу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продолжить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?»</w:t>
            </w:r>
            <w:proofErr w:type="gramEnd"/>
          </w:p>
          <w:p w:rsidR="00464050" w:rsidRDefault="00464050" w:rsidP="009D178F">
            <w:pPr>
              <w:tabs>
                <w:tab w:val="left" w:pos="289"/>
              </w:tabs>
              <w:spacing w:before="100" w:beforeAutospacing="1" w:afterAutospacing="1"/>
              <w:ind w:right="-108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Пациент</w:t>
            </w:r>
            <w:r>
              <w:rPr>
                <w:sz w:val="20"/>
                <w:szCs w:val="20"/>
                <w:lang w:val="en-US"/>
              </w:rPr>
              <w:t>: «</w:t>
            </w:r>
            <w:proofErr w:type="spellStart"/>
            <w:r>
              <w:rPr>
                <w:sz w:val="20"/>
                <w:szCs w:val="20"/>
                <w:lang w:val="en-US"/>
              </w:rPr>
              <w:t>Спасибо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продолжайте</w:t>
            </w:r>
            <w:proofErr w:type="spellEnd"/>
            <w:r>
              <w:rPr>
                <w:sz w:val="20"/>
                <w:szCs w:val="20"/>
                <w:lang w:val="en-US"/>
              </w:rPr>
              <w:t>».</w:t>
            </w:r>
          </w:p>
        </w:tc>
      </w:tr>
      <w:tr w:rsidR="00464050" w:rsidTr="009D178F">
        <w:trPr>
          <w:trHeight w:val="914"/>
        </w:trPr>
        <w:tc>
          <w:tcPr>
            <w:tcW w:w="509" w:type="dxa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spacing w:before="100" w:beforeAutospacing="1" w:after="100" w:afterAutospacing="1" w:line="27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степени понимания больным </w:t>
            </w: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Уточнить у пациента, понятна ли ему информация, есть ли у него вопросы. Д: - </w:t>
            </w:r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«Скажите, Вам понятна информация»  </w:t>
            </w:r>
            <w:proofErr w:type="gramStart"/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eastAsia="Arial"/>
                <w:i/>
                <w:iCs/>
                <w:color w:val="111111"/>
                <w:sz w:val="20"/>
                <w:szCs w:val="20"/>
                <w:shd w:val="clear" w:color="auto" w:fill="FFFFFF"/>
              </w:rPr>
              <w:t>: - «Да, доктор»</w:t>
            </w:r>
            <w:r>
              <w:rPr>
                <w:i/>
                <w:iCs/>
                <w:sz w:val="20"/>
                <w:szCs w:val="20"/>
              </w:rPr>
              <w:t xml:space="preserve">...Д: - </w:t>
            </w:r>
            <w:r w:rsidRPr="00161270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Тогда</w:t>
            </w:r>
            <w:r w:rsidRPr="00161270">
              <w:rPr>
                <w:i/>
                <w:iCs/>
                <w:sz w:val="20"/>
                <w:szCs w:val="20"/>
              </w:rPr>
              <w:t xml:space="preserve"> я продолжу» П:-«Да доктор, скажите, что мне нужно делать???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есть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ли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способы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лечения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данной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опухоли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???»</w:t>
            </w:r>
          </w:p>
        </w:tc>
      </w:tr>
      <w:tr w:rsidR="00464050" w:rsidTr="009D178F">
        <w:trPr>
          <w:trHeight w:val="454"/>
        </w:trPr>
        <w:tc>
          <w:tcPr>
            <w:tcW w:w="509" w:type="dxa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spacing w:before="100" w:beforeAutospacing="1" w:after="100" w:afterAutospacing="1" w:line="273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Руководство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процессом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интервью</w:t>
            </w:r>
            <w:proofErr w:type="spellEnd"/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161270">
              <w:rPr>
                <w:b/>
                <w:bCs/>
                <w:sz w:val="20"/>
                <w:szCs w:val="20"/>
              </w:rPr>
              <w:t>Врач руководит процессом:</w:t>
            </w:r>
            <w:r w:rsidRPr="00161270">
              <w:rPr>
                <w:i/>
                <w:iCs/>
                <w:sz w:val="20"/>
                <w:szCs w:val="20"/>
              </w:rPr>
              <w:t xml:space="preserve"> «Давайте поговорим </w:t>
            </w:r>
            <w:r>
              <w:rPr>
                <w:i/>
                <w:iCs/>
                <w:sz w:val="20"/>
                <w:szCs w:val="20"/>
              </w:rPr>
              <w:t xml:space="preserve">о сроках лечения </w:t>
            </w:r>
            <w:r w:rsidRPr="00161270">
              <w:rPr>
                <w:i/>
                <w:iCs/>
                <w:sz w:val="20"/>
                <w:szCs w:val="20"/>
              </w:rPr>
              <w:t xml:space="preserve"> данного з</w:t>
            </w:r>
            <w:r>
              <w:rPr>
                <w:i/>
                <w:iCs/>
                <w:sz w:val="20"/>
                <w:szCs w:val="20"/>
              </w:rPr>
              <w:t>аболевания</w:t>
            </w:r>
            <w:r w:rsidRPr="00161270">
              <w:rPr>
                <w:i/>
                <w:iCs/>
                <w:sz w:val="20"/>
                <w:szCs w:val="20"/>
              </w:rPr>
              <w:t xml:space="preserve">. В данном случае я рекомендую обратиться в онкологический центр. Врач </w:t>
            </w:r>
            <w:proofErr w:type="gramStart"/>
            <w:r w:rsidRPr="00161270">
              <w:rPr>
                <w:i/>
                <w:iCs/>
                <w:sz w:val="20"/>
                <w:szCs w:val="20"/>
              </w:rPr>
              <w:t>подберёт методы  лечения данного заболевания объяснит</w:t>
            </w:r>
            <w:proofErr w:type="gramEnd"/>
            <w:r w:rsidRPr="00161270">
              <w:rPr>
                <w:i/>
                <w:iCs/>
                <w:sz w:val="20"/>
                <w:szCs w:val="20"/>
              </w:rPr>
              <w:t xml:space="preserve"> их назначения». </w:t>
            </w:r>
            <w:r w:rsidRPr="00161270">
              <w:rPr>
                <w:sz w:val="20"/>
                <w:szCs w:val="20"/>
              </w:rPr>
              <w:t xml:space="preserve">(Предоставляет направление в </w:t>
            </w:r>
            <w:proofErr w:type="spellStart"/>
            <w:r w:rsidRPr="00161270">
              <w:rPr>
                <w:sz w:val="20"/>
                <w:szCs w:val="20"/>
              </w:rPr>
              <w:t>ОнкоЦентр</w:t>
            </w:r>
            <w:proofErr w:type="spellEnd"/>
            <w:r w:rsidRPr="00161270">
              <w:rPr>
                <w:sz w:val="20"/>
                <w:szCs w:val="20"/>
              </w:rPr>
              <w:t xml:space="preserve">). Посмотрите время и дату посещения... Я рекомендую обратиться в ближайшее время» </w:t>
            </w:r>
            <w:proofErr w:type="gramStart"/>
            <w:r w:rsidRPr="00161270">
              <w:rPr>
                <w:sz w:val="20"/>
                <w:szCs w:val="20"/>
              </w:rPr>
              <w:t>П</w:t>
            </w:r>
            <w:proofErr w:type="gramEnd"/>
            <w:r w:rsidRPr="00161270">
              <w:rPr>
                <w:sz w:val="20"/>
                <w:szCs w:val="20"/>
              </w:rPr>
              <w:t>: - «Да, конечно..»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64050" w:rsidRPr="0016127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contextualSpacing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Привлечь родственников для поддержки. Предложить обсудить план по решению: «Скажите, у Вас есть родственники? Вы</w:t>
            </w:r>
            <w:r w:rsidRPr="00161270">
              <w:rPr>
                <w:i/>
                <w:iCs/>
                <w:sz w:val="20"/>
                <w:szCs w:val="20"/>
              </w:rPr>
              <w:t xml:space="preserve"> сможете самостоятельно обговорить ваш  с ними ваш диагноз? «Если у вас возникнут трудности, то я смогу содействовать Вам в этом. Вы можете записаться на приём и подойти вместе с ними ко мне, или к врачу онкологу для информации». </w:t>
            </w:r>
            <w:r w:rsidRPr="00161270">
              <w:rPr>
                <w:sz w:val="20"/>
                <w:szCs w:val="20"/>
              </w:rPr>
              <w:t xml:space="preserve"> </w:t>
            </w:r>
          </w:p>
          <w:p w:rsidR="00464050" w:rsidRPr="0016127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contextualSpacing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Предложить обсудить наличие</w:t>
            </w:r>
            <w:r w:rsidRPr="00161270">
              <w:rPr>
                <w:sz w:val="20"/>
                <w:szCs w:val="20"/>
              </w:rPr>
              <w:t xml:space="preserve">/ отсутствие </w:t>
            </w:r>
            <w:r>
              <w:rPr>
                <w:sz w:val="20"/>
                <w:szCs w:val="20"/>
              </w:rPr>
              <w:t>незаконченных дел</w:t>
            </w:r>
            <w:r w:rsidRPr="0016127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планы по решению;</w:t>
            </w:r>
            <w:r w:rsidRPr="00161270">
              <w:rPr>
                <w:sz w:val="20"/>
                <w:szCs w:val="20"/>
              </w:rPr>
              <w:t xml:space="preserve"> Д: - «</w:t>
            </w:r>
            <w:proofErr w:type="gramStart"/>
            <w:r w:rsidRPr="00161270">
              <w:rPr>
                <w:sz w:val="20"/>
                <w:szCs w:val="20"/>
              </w:rPr>
              <w:t>Скажите у Вас есть</w:t>
            </w:r>
            <w:proofErr w:type="gramEnd"/>
            <w:r w:rsidRPr="00161270">
              <w:rPr>
                <w:sz w:val="20"/>
                <w:szCs w:val="20"/>
              </w:rPr>
              <w:t xml:space="preserve"> какие-нибудь увлечения? </w:t>
            </w:r>
            <w:proofErr w:type="gramStart"/>
            <w:r w:rsidRPr="00161270">
              <w:rPr>
                <w:sz w:val="20"/>
                <w:szCs w:val="20"/>
              </w:rPr>
              <w:t>П</w:t>
            </w:r>
            <w:proofErr w:type="gramEnd"/>
            <w:r w:rsidRPr="00161270">
              <w:rPr>
                <w:sz w:val="20"/>
                <w:szCs w:val="20"/>
              </w:rPr>
              <w:t xml:space="preserve">:- «Да, доктор я проживаю в пригороде, люблю рыбалку, охоту». </w:t>
            </w:r>
          </w:p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289"/>
              </w:tabs>
              <w:contextualSpacing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61270">
              <w:rPr>
                <w:sz w:val="20"/>
                <w:szCs w:val="20"/>
              </w:rPr>
              <w:t>Д: - «</w:t>
            </w:r>
            <w:r>
              <w:rPr>
                <w:sz w:val="20"/>
                <w:szCs w:val="20"/>
              </w:rPr>
              <w:t>Возможно</w:t>
            </w:r>
            <w:r w:rsidRPr="00161270">
              <w:rPr>
                <w:sz w:val="20"/>
                <w:szCs w:val="20"/>
              </w:rPr>
              <w:t xml:space="preserve"> у Вас есть</w:t>
            </w:r>
            <w:r>
              <w:rPr>
                <w:sz w:val="20"/>
                <w:szCs w:val="20"/>
              </w:rPr>
              <w:t xml:space="preserve"> какие-нибудь незаконченные дела;</w:t>
            </w:r>
            <w:r w:rsidRPr="00161270">
              <w:rPr>
                <w:sz w:val="20"/>
                <w:szCs w:val="20"/>
              </w:rPr>
              <w:t xml:space="preserve"> </w:t>
            </w:r>
            <w:proofErr w:type="gramStart"/>
            <w:r w:rsidRPr="00161270">
              <w:rPr>
                <w:sz w:val="20"/>
                <w:szCs w:val="20"/>
              </w:rPr>
              <w:t>П</w:t>
            </w:r>
            <w:proofErr w:type="gramEnd"/>
            <w:r w:rsidRPr="00161270">
              <w:rPr>
                <w:sz w:val="20"/>
                <w:szCs w:val="20"/>
              </w:rPr>
              <w:t xml:space="preserve">: - «Да, доктор у меня есть желание побывать у сына с невесткой, они живут в другом городе рядом с морем!». Д: - «Отлично, тогда нужно все силы направить на лечение, и после планировать отпуск к морю» </w:t>
            </w:r>
            <w:proofErr w:type="spellStart"/>
            <w:r>
              <w:rPr>
                <w:sz w:val="20"/>
                <w:szCs w:val="20"/>
                <w:lang w:val="en-US"/>
              </w:rPr>
              <w:t>Проявить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эмоциональную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поддержку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(Вербальные, невербальные навыки)</w:t>
            </w:r>
          </w:p>
        </w:tc>
      </w:tr>
      <w:tr w:rsidR="00464050" w:rsidTr="009D178F">
        <w:trPr>
          <w:trHeight w:val="904"/>
        </w:trPr>
        <w:tc>
          <w:tcPr>
            <w:tcW w:w="509" w:type="dxa"/>
            <w:vMerge w:val="restart"/>
          </w:tcPr>
          <w:p w:rsidR="00464050" w:rsidRDefault="00464050" w:rsidP="009D178F">
            <w:pPr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и сбор обратной связи </w:t>
            </w:r>
          </w:p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65" w:type="dxa"/>
          </w:tcPr>
          <w:p w:rsidR="00464050" w:rsidRDefault="00464050" w:rsidP="009D178F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161270">
              <w:rPr>
                <w:sz w:val="20"/>
                <w:szCs w:val="20"/>
              </w:rPr>
              <w:t xml:space="preserve">Суммировать полученную информацию от пациента </w:t>
            </w:r>
            <w:r>
              <w:rPr>
                <w:sz w:val="20"/>
                <w:szCs w:val="20"/>
              </w:rPr>
              <w:t>понятным языком</w:t>
            </w:r>
            <w:r w:rsidRPr="00161270">
              <w:rPr>
                <w:sz w:val="20"/>
                <w:szCs w:val="20"/>
              </w:rPr>
              <w:t xml:space="preserve">. </w:t>
            </w:r>
            <w:r w:rsidRPr="00464050">
              <w:rPr>
                <w:sz w:val="20"/>
                <w:szCs w:val="20"/>
              </w:rPr>
              <w:t xml:space="preserve">В: </w:t>
            </w:r>
            <w:r w:rsidRPr="00464050">
              <w:rPr>
                <w:i/>
                <w:iCs/>
                <w:sz w:val="20"/>
                <w:szCs w:val="20"/>
              </w:rPr>
              <w:t xml:space="preserve">- «Давайте я напомню Вам, что на основании данного диагноза Вами принято решение продолжить лечение в онкологическом диспансере».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Вам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необходимо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будет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пройти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обследование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получить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лечение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464050" w:rsidTr="009D178F">
        <w:trPr>
          <w:trHeight w:val="667"/>
        </w:trPr>
        <w:tc>
          <w:tcPr>
            <w:tcW w:w="509" w:type="dxa"/>
            <w:vMerge/>
          </w:tcPr>
          <w:p w:rsidR="00464050" w:rsidRDefault="00464050" w:rsidP="009D178F">
            <w:pPr>
              <w:tabs>
                <w:tab w:val="left" w:pos="289"/>
              </w:tabs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65" w:type="dxa"/>
          </w:tcPr>
          <w:p w:rsidR="00464050" w:rsidRPr="00161270" w:rsidRDefault="00464050" w:rsidP="009D178F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161270">
              <w:rPr>
                <w:i/>
                <w:iCs/>
                <w:sz w:val="20"/>
                <w:szCs w:val="20"/>
              </w:rPr>
              <w:t>Я напоминаю вам о необходимости контролировать врачебные рекомендации по лечению и придерживаться</w:t>
            </w:r>
            <w:r>
              <w:rPr>
                <w:i/>
                <w:iCs/>
                <w:sz w:val="20"/>
                <w:szCs w:val="20"/>
              </w:rPr>
              <w:t xml:space="preserve"> режима</w:t>
            </w:r>
            <w:r w:rsidRPr="00161270">
              <w:rPr>
                <w:i/>
                <w:iCs/>
                <w:sz w:val="20"/>
                <w:szCs w:val="20"/>
              </w:rPr>
              <w:t xml:space="preserve"> дня,</w:t>
            </w:r>
            <w:r>
              <w:rPr>
                <w:i/>
                <w:iCs/>
                <w:sz w:val="20"/>
                <w:szCs w:val="20"/>
              </w:rPr>
              <w:t xml:space="preserve"> питания, режима сна</w:t>
            </w:r>
            <w:r w:rsidRPr="00161270">
              <w:rPr>
                <w:i/>
                <w:iCs/>
                <w:sz w:val="20"/>
                <w:szCs w:val="20"/>
              </w:rPr>
              <w:t>, а также контролировать вредные привычки»;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64050" w:rsidTr="009D178F">
        <w:trPr>
          <w:trHeight w:val="90"/>
        </w:trPr>
        <w:tc>
          <w:tcPr>
            <w:tcW w:w="509" w:type="dxa"/>
            <w:vMerge/>
          </w:tcPr>
          <w:p w:rsidR="00464050" w:rsidRDefault="00464050" w:rsidP="009D178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65" w:type="dxa"/>
          </w:tcPr>
          <w:p w:rsidR="00464050" w:rsidRPr="00161270" w:rsidRDefault="00464050" w:rsidP="009D178F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161270">
              <w:rPr>
                <w:sz w:val="20"/>
                <w:szCs w:val="20"/>
              </w:rPr>
              <w:t xml:space="preserve">Предоставить дополнительную информацию. Мы  обговорили с вами возможность получить лечение в </w:t>
            </w:r>
            <w:proofErr w:type="spellStart"/>
            <w:r w:rsidRPr="00161270">
              <w:rPr>
                <w:sz w:val="20"/>
                <w:szCs w:val="20"/>
              </w:rPr>
              <w:t>Онко</w:t>
            </w:r>
            <w:proofErr w:type="spellEnd"/>
            <w:r w:rsidRPr="00161270">
              <w:rPr>
                <w:sz w:val="20"/>
                <w:szCs w:val="20"/>
              </w:rPr>
              <w:t xml:space="preserve"> центе. </w:t>
            </w:r>
            <w:proofErr w:type="gramStart"/>
            <w:r w:rsidRPr="00161270">
              <w:rPr>
                <w:sz w:val="20"/>
                <w:szCs w:val="20"/>
              </w:rPr>
              <w:t>Скажите Вы что-нибудь слышали</w:t>
            </w:r>
            <w:proofErr w:type="gramEnd"/>
            <w:r w:rsidRPr="00161270">
              <w:rPr>
                <w:sz w:val="20"/>
                <w:szCs w:val="20"/>
              </w:rPr>
              <w:t xml:space="preserve"> о государственной поддержке? </w:t>
            </w:r>
            <w:proofErr w:type="gramStart"/>
            <w:r w:rsidRPr="00161270">
              <w:rPr>
                <w:sz w:val="20"/>
                <w:szCs w:val="20"/>
              </w:rPr>
              <w:t>П</w:t>
            </w:r>
            <w:proofErr w:type="gramEnd"/>
            <w:r w:rsidRPr="00161270">
              <w:rPr>
                <w:sz w:val="20"/>
                <w:szCs w:val="20"/>
              </w:rPr>
              <w:t xml:space="preserve">: «Да». В: - «Государство оказывает помощь и выделяет квоту на погашение расходов по операции. Поэтому после посещения врача онколога Вам необходимо записаться на приём и подойти с документами (направлением на исследование и операцию). Мы поставим Вас на учёт. Скажите Вам всё понятно?» </w:t>
            </w:r>
            <w:proofErr w:type="gramStart"/>
            <w:r w:rsidRPr="00161270">
              <w:rPr>
                <w:sz w:val="20"/>
                <w:szCs w:val="20"/>
              </w:rPr>
              <w:t>П</w:t>
            </w:r>
            <w:proofErr w:type="gramEnd"/>
            <w:r w:rsidRPr="00161270">
              <w:rPr>
                <w:sz w:val="20"/>
                <w:szCs w:val="20"/>
              </w:rPr>
              <w:t xml:space="preserve">: «Да, спасибо доктор». </w:t>
            </w:r>
          </w:p>
        </w:tc>
      </w:tr>
      <w:tr w:rsidR="00464050" w:rsidTr="009D178F">
        <w:trPr>
          <w:trHeight w:val="1719"/>
        </w:trPr>
        <w:tc>
          <w:tcPr>
            <w:tcW w:w="509" w:type="dxa"/>
          </w:tcPr>
          <w:p w:rsidR="00464050" w:rsidRDefault="00464050" w:rsidP="009D178F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Завершение беседы </w:t>
            </w:r>
          </w:p>
        </w:tc>
        <w:tc>
          <w:tcPr>
            <w:tcW w:w="8165" w:type="dxa"/>
          </w:tcPr>
          <w:p w:rsidR="00464050" w:rsidRPr="00161270" w:rsidRDefault="00464050" w:rsidP="009D178F">
            <w:pPr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161270">
              <w:rPr>
                <w:i/>
                <w:iCs/>
                <w:sz w:val="20"/>
                <w:szCs w:val="20"/>
              </w:rPr>
              <w:t xml:space="preserve">В завершении беседы, необходимо определить последующую встречу с врачом онкологом и терапевтом на получение квоты. </w:t>
            </w:r>
            <w:r w:rsidRPr="00464050">
              <w:rPr>
                <w:i/>
                <w:iCs/>
                <w:sz w:val="20"/>
                <w:szCs w:val="20"/>
              </w:rPr>
              <w:t xml:space="preserve">В: - «Я напоминаю Вам, что встреча с врачом онкологом состоится во вторник 18 числа в 10 часов. </w:t>
            </w:r>
            <w:r w:rsidRPr="00161270">
              <w:rPr>
                <w:i/>
                <w:iCs/>
                <w:sz w:val="20"/>
                <w:szCs w:val="20"/>
              </w:rPr>
              <w:t xml:space="preserve">Врач выдаст вам </w:t>
            </w:r>
            <w:proofErr w:type="gramStart"/>
            <w:r w:rsidRPr="00161270">
              <w:rPr>
                <w:i/>
                <w:iCs/>
                <w:sz w:val="20"/>
                <w:szCs w:val="20"/>
              </w:rPr>
              <w:t>направление</w:t>
            </w:r>
            <w:proofErr w:type="gramEnd"/>
            <w:r w:rsidRPr="00161270">
              <w:rPr>
                <w:i/>
                <w:iCs/>
                <w:sz w:val="20"/>
                <w:szCs w:val="20"/>
              </w:rPr>
              <w:t xml:space="preserve"> и вы запишетесь ко мне на приём».</w:t>
            </w:r>
          </w:p>
          <w:p w:rsidR="00464050" w:rsidRPr="00161270" w:rsidRDefault="00464050" w:rsidP="009D178F">
            <w:pPr>
              <w:rPr>
                <w:i/>
                <w:iCs/>
                <w:sz w:val="20"/>
                <w:szCs w:val="20"/>
              </w:rPr>
            </w:pPr>
            <w:r w:rsidRPr="00161270">
              <w:rPr>
                <w:i/>
                <w:iCs/>
                <w:sz w:val="20"/>
                <w:szCs w:val="20"/>
              </w:rPr>
              <w:t xml:space="preserve">«Скажите, как Вы себя чувствуете?» «Вы сможете самостоятельно добраться домой?» </w:t>
            </w:r>
            <w:proofErr w:type="gramStart"/>
            <w:r w:rsidRPr="00161270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161270">
              <w:rPr>
                <w:i/>
                <w:iCs/>
                <w:sz w:val="20"/>
                <w:szCs w:val="20"/>
              </w:rPr>
              <w:t>: - «Да, я вызвал такси до дома».</w:t>
            </w:r>
          </w:p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 w:rsidRPr="00161270">
              <w:rPr>
                <w:i/>
                <w:iCs/>
                <w:sz w:val="20"/>
                <w:szCs w:val="20"/>
              </w:rPr>
              <w:t xml:space="preserve">Д: «Поедете на такси, это хорошо» «В данном случае вы должны быть сильным», Вы вовремя обратились за помощью» </w:t>
            </w:r>
            <w:r w:rsidRPr="00464050">
              <w:rPr>
                <w:i/>
                <w:iCs/>
                <w:sz w:val="20"/>
                <w:szCs w:val="20"/>
              </w:rPr>
              <w:t xml:space="preserve">«От вас сейчас  многое зависит, я рекомендую вам не </w:t>
            </w:r>
            <w:r w:rsidRPr="00464050">
              <w:rPr>
                <w:i/>
                <w:iCs/>
                <w:sz w:val="20"/>
                <w:szCs w:val="20"/>
              </w:rPr>
              <w:lastRenderedPageBreak/>
              <w:t xml:space="preserve">затягивать с операцией».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Вы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молодец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что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обратились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к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врачу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следующей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встречи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!</w:t>
            </w:r>
          </w:p>
        </w:tc>
      </w:tr>
      <w:tr w:rsidR="00464050" w:rsidTr="009D178F">
        <w:trPr>
          <w:trHeight w:val="855"/>
        </w:trPr>
        <w:tc>
          <w:tcPr>
            <w:tcW w:w="509" w:type="dxa"/>
          </w:tcPr>
          <w:p w:rsidR="00464050" w:rsidRDefault="00464050" w:rsidP="009D178F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стандартизированного пациента (СП). </w:t>
            </w:r>
          </w:p>
        </w:tc>
        <w:tc>
          <w:tcPr>
            <w:tcW w:w="8165" w:type="dxa"/>
          </w:tcPr>
          <w:p w:rsidR="00464050" w:rsidRDefault="00464050" w:rsidP="009D17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20.Экзаменатор задаёт в конце вопрос СП «Хотели бы Вы, чтобы этот врач был Вашим лечащим врачом?»</w:t>
            </w:r>
          </w:p>
        </w:tc>
      </w:tr>
    </w:tbl>
    <w:p w:rsidR="00464050" w:rsidRDefault="00464050" w:rsidP="00464050">
      <w:pPr>
        <w:ind w:left="-142"/>
      </w:pPr>
    </w:p>
    <w:sectPr w:rsidR="00464050" w:rsidSect="004640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310B9"/>
    <w:multiLevelType w:val="singleLevel"/>
    <w:tmpl w:val="C84310B9"/>
    <w:lvl w:ilvl="0">
      <w:start w:val="19"/>
      <w:numFmt w:val="decimal"/>
      <w:suff w:val="space"/>
      <w:lvlText w:val="%1."/>
      <w:lvlJc w:val="left"/>
    </w:lvl>
  </w:abstractNum>
  <w:abstractNum w:abstractNumId="1">
    <w:nsid w:val="F07D2E3A"/>
    <w:multiLevelType w:val="singleLevel"/>
    <w:tmpl w:val="F07D2E3A"/>
    <w:lvl w:ilvl="0">
      <w:start w:val="1"/>
      <w:numFmt w:val="decimal"/>
      <w:suff w:val="space"/>
      <w:lvlText w:val="%1."/>
      <w:lvlJc w:val="left"/>
    </w:lvl>
  </w:abstractNum>
  <w:abstractNum w:abstractNumId="2">
    <w:nsid w:val="27C90C1C"/>
    <w:multiLevelType w:val="multilevel"/>
    <w:tmpl w:val="27C90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50"/>
    <w:rsid w:val="000F02AF"/>
    <w:rsid w:val="00207465"/>
    <w:rsid w:val="004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4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6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F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2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4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6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F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2</cp:revision>
  <dcterms:created xsi:type="dcterms:W3CDTF">2022-10-13T04:22:00Z</dcterms:created>
  <dcterms:modified xsi:type="dcterms:W3CDTF">2022-10-17T09:54:00Z</dcterms:modified>
</cp:coreProperties>
</file>