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E153" w14:textId="4DE3A836" w:rsidR="00F12C76" w:rsidRPr="0058003E" w:rsidRDefault="0020383B" w:rsidP="006C0B77">
      <w:pPr>
        <w:spacing w:after="0"/>
        <w:ind w:firstLine="709"/>
        <w:jc w:val="both"/>
        <w:rPr>
          <w:rFonts w:ascii="Arial Narrow" w:hAnsi="Arial Narrow"/>
          <w:b/>
          <w:bCs/>
        </w:rPr>
      </w:pPr>
      <w:r w:rsidRPr="0058003E">
        <w:rPr>
          <w:rFonts w:ascii="Arial Narrow" w:hAnsi="Arial Narrow"/>
          <w:b/>
          <w:bCs/>
        </w:rPr>
        <w:t xml:space="preserve">Чек-лист для </w:t>
      </w:r>
      <w:r w:rsidR="0058003E">
        <w:rPr>
          <w:rFonts w:ascii="Arial Narrow" w:hAnsi="Arial Narrow"/>
          <w:b/>
          <w:bCs/>
        </w:rPr>
        <w:t xml:space="preserve">обсуждения </w:t>
      </w:r>
      <w:r w:rsidRPr="0058003E">
        <w:rPr>
          <w:rFonts w:ascii="Arial Narrow" w:hAnsi="Arial Narrow"/>
          <w:b/>
          <w:bCs/>
        </w:rPr>
        <w:t>проектов ТУПлов</w:t>
      </w:r>
      <w:r w:rsidR="0058003E">
        <w:rPr>
          <w:rFonts w:ascii="Arial Narrow" w:hAnsi="Arial Narrow"/>
          <w:b/>
          <w:bCs/>
        </w:rPr>
        <w:t xml:space="preserve"> на уровне ГУП</w:t>
      </w:r>
    </w:p>
    <w:p w14:paraId="7B273092" w14:textId="77777777" w:rsidR="00E51E46" w:rsidRPr="00E51E46" w:rsidRDefault="00E51E46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</w:p>
    <w:p w14:paraId="6BD4DAED" w14:textId="3E973B7D" w:rsidR="0020383B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E51E46">
        <w:rPr>
          <w:rFonts w:ascii="Arial Narrow" w:hAnsi="Arial Narrow"/>
          <w:sz w:val="24"/>
          <w:szCs w:val="24"/>
        </w:rPr>
        <w:t>Наименование ГУП</w:t>
      </w:r>
      <w:r w:rsidR="00E51E46" w:rsidRPr="00E51E46">
        <w:rPr>
          <w:rFonts w:ascii="Arial Narrow" w:hAnsi="Arial Narrow"/>
          <w:sz w:val="24"/>
          <w:szCs w:val="24"/>
        </w:rPr>
        <w:t>___</w:t>
      </w:r>
      <w:r w:rsidR="008630D5" w:rsidRPr="008630D5">
        <w:t xml:space="preserve"> </w:t>
      </w:r>
      <w:r w:rsidR="008630D5" w:rsidRPr="008630D5">
        <w:rPr>
          <w:rFonts w:ascii="Arial Narrow" w:hAnsi="Arial Narrow"/>
          <w:sz w:val="24"/>
          <w:szCs w:val="24"/>
        </w:rPr>
        <w:t>ГУП программ медицинского образования терапевтического профиля</w:t>
      </w:r>
      <w:r w:rsidR="00E51E46" w:rsidRPr="00E51E46">
        <w:rPr>
          <w:rFonts w:ascii="Arial Narrow" w:hAnsi="Arial Narrow"/>
          <w:sz w:val="24"/>
          <w:szCs w:val="24"/>
        </w:rPr>
        <w:t>__________</w:t>
      </w:r>
    </w:p>
    <w:p w14:paraId="225DC011" w14:textId="7D64DB9F" w:rsidR="0058003E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E51E46">
        <w:rPr>
          <w:rFonts w:ascii="Arial Narrow" w:hAnsi="Arial Narrow"/>
          <w:sz w:val="24"/>
          <w:szCs w:val="24"/>
        </w:rPr>
        <w:t>Наименование Комитета</w:t>
      </w:r>
      <w:r w:rsidR="00E51E46" w:rsidRPr="00E51E46">
        <w:rPr>
          <w:rFonts w:ascii="Arial Narrow" w:hAnsi="Arial Narrow"/>
          <w:sz w:val="24"/>
          <w:szCs w:val="24"/>
        </w:rPr>
        <w:t>___</w:t>
      </w:r>
      <w:r w:rsidR="008630D5" w:rsidRPr="008630D5">
        <w:t xml:space="preserve"> </w:t>
      </w:r>
      <w:r w:rsidR="008630D5" w:rsidRPr="008630D5">
        <w:rPr>
          <w:rFonts w:ascii="Arial Narrow" w:hAnsi="Arial Narrow"/>
          <w:sz w:val="24"/>
          <w:szCs w:val="24"/>
        </w:rPr>
        <w:t>Комитета по специальности «Гастроэнтерология»</w:t>
      </w:r>
      <w:r w:rsidR="00E51E46" w:rsidRPr="00E51E46">
        <w:rPr>
          <w:rFonts w:ascii="Arial Narrow" w:hAnsi="Arial Narrow"/>
          <w:sz w:val="24"/>
          <w:szCs w:val="24"/>
        </w:rPr>
        <w:t>________</w:t>
      </w:r>
    </w:p>
    <w:p w14:paraId="0D34C13B" w14:textId="0D6EDF88" w:rsidR="0058003E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  <w:r w:rsidRPr="00E51E46">
        <w:rPr>
          <w:rFonts w:ascii="Arial Narrow" w:hAnsi="Arial Narrow"/>
          <w:sz w:val="24"/>
          <w:szCs w:val="24"/>
        </w:rPr>
        <w:t>Наименование ОП</w:t>
      </w:r>
      <w:r w:rsidR="00E51E46" w:rsidRPr="00E51E46">
        <w:rPr>
          <w:rFonts w:ascii="Arial Narrow" w:hAnsi="Arial Narrow"/>
          <w:sz w:val="24"/>
          <w:szCs w:val="24"/>
        </w:rPr>
        <w:t>__</w:t>
      </w:r>
      <w:r w:rsidR="008630D5">
        <w:t xml:space="preserve"> </w:t>
      </w:r>
      <w:r w:rsidR="008630D5">
        <w:rPr>
          <w:rFonts w:ascii="Arial Narrow" w:hAnsi="Arial Narrow"/>
          <w:sz w:val="24"/>
          <w:szCs w:val="24"/>
        </w:rPr>
        <w:t>«Г</w:t>
      </w:r>
      <w:r w:rsidR="008630D5" w:rsidRPr="008630D5">
        <w:rPr>
          <w:rFonts w:ascii="Arial Narrow" w:hAnsi="Arial Narrow"/>
          <w:sz w:val="24"/>
          <w:szCs w:val="24"/>
        </w:rPr>
        <w:t>астроэнтерология взрослая, детская</w:t>
      </w:r>
      <w:r w:rsidR="008630D5">
        <w:rPr>
          <w:rFonts w:ascii="Arial Narrow" w:hAnsi="Arial Narrow"/>
          <w:sz w:val="24"/>
          <w:szCs w:val="24"/>
        </w:rPr>
        <w:t>»</w:t>
      </w:r>
      <w:r w:rsidR="00E51E46" w:rsidRPr="00E51E46">
        <w:rPr>
          <w:rFonts w:ascii="Arial Narrow" w:hAnsi="Arial Narrow"/>
          <w:sz w:val="24"/>
          <w:szCs w:val="24"/>
        </w:rPr>
        <w:t>____</w:t>
      </w:r>
    </w:p>
    <w:p w14:paraId="373DB98F" w14:textId="77777777" w:rsidR="0058003E" w:rsidRPr="00E51E46" w:rsidRDefault="0058003E" w:rsidP="006C0B77">
      <w:pPr>
        <w:spacing w:after="0"/>
        <w:ind w:firstLine="709"/>
        <w:jc w:val="both"/>
        <w:rPr>
          <w:rFonts w:ascii="Arial Narrow" w:hAnsi="Arial Narrow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403"/>
        <w:gridCol w:w="4088"/>
      </w:tblGrid>
      <w:tr w:rsidR="0020383B" w:rsidRPr="0020383B" w14:paraId="12655B0E" w14:textId="77777777" w:rsidTr="00580DDA">
        <w:tc>
          <w:tcPr>
            <w:tcW w:w="704" w:type="dxa"/>
            <w:vAlign w:val="center"/>
          </w:tcPr>
          <w:p w14:paraId="71E5A236" w14:textId="298BC677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№/п</w:t>
            </w:r>
          </w:p>
        </w:tc>
        <w:tc>
          <w:tcPr>
            <w:tcW w:w="3260" w:type="dxa"/>
            <w:vAlign w:val="center"/>
          </w:tcPr>
          <w:p w14:paraId="118CD2F4" w14:textId="07893C1E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Критерий</w:t>
            </w:r>
          </w:p>
        </w:tc>
        <w:tc>
          <w:tcPr>
            <w:tcW w:w="2127" w:type="dxa"/>
            <w:vAlign w:val="center"/>
          </w:tcPr>
          <w:p w14:paraId="62858C51" w14:textId="5F537945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Соответствие примечание</w:t>
            </w:r>
          </w:p>
        </w:tc>
        <w:tc>
          <w:tcPr>
            <w:tcW w:w="4088" w:type="dxa"/>
            <w:vAlign w:val="center"/>
          </w:tcPr>
          <w:p w14:paraId="3864E9AD" w14:textId="36D40CE9" w:rsidR="0020383B" w:rsidRPr="00E73ED8" w:rsidRDefault="0020383B" w:rsidP="005800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Примечание</w:t>
            </w:r>
          </w:p>
        </w:tc>
      </w:tr>
      <w:tr w:rsidR="0020383B" w:rsidRPr="0020383B" w14:paraId="7947E1B6" w14:textId="77777777" w:rsidTr="00580DDA">
        <w:tc>
          <w:tcPr>
            <w:tcW w:w="704" w:type="dxa"/>
          </w:tcPr>
          <w:p w14:paraId="5562ED52" w14:textId="3A5F575A" w:rsidR="0020383B" w:rsidRPr="00E73ED8" w:rsidRDefault="00660C5F" w:rsidP="00660C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373655" w14:textId="5F8E7BAA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Наименование в соответствии с приказом</w:t>
            </w:r>
            <w:r w:rsidR="00E140C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140C6">
              <w:rPr>
                <w:rFonts w:ascii="Arial" w:hAnsi="Arial" w:cs="Arial"/>
                <w:color w:val="666666"/>
                <w:spacing w:val="2"/>
                <w:sz w:val="20"/>
                <w:szCs w:val="20"/>
                <w:shd w:val="clear" w:color="auto" w:fill="E8E9EB"/>
              </w:rPr>
              <w:t>от 25 мая 2021 года № ҚР ДСМ - 43</w:t>
            </w:r>
          </w:p>
        </w:tc>
        <w:tc>
          <w:tcPr>
            <w:tcW w:w="2127" w:type="dxa"/>
          </w:tcPr>
          <w:p w14:paraId="142C4907" w14:textId="11666BAF" w:rsidR="0020383B" w:rsidRPr="00E73ED8" w:rsidRDefault="008630D5" w:rsidP="00E73ED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4088" w:type="dxa"/>
          </w:tcPr>
          <w:p w14:paraId="01FA4579" w14:textId="77777777" w:rsidR="0020383B" w:rsidRPr="00E73ED8" w:rsidRDefault="0020383B" w:rsidP="00E73E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30D5" w:rsidRPr="0020383B" w14:paraId="63F184E8" w14:textId="77777777" w:rsidTr="00580DDA">
        <w:tc>
          <w:tcPr>
            <w:tcW w:w="704" w:type="dxa"/>
          </w:tcPr>
          <w:p w14:paraId="55AAEA25" w14:textId="76A6E997" w:rsidR="008630D5" w:rsidRPr="00E73ED8" w:rsidRDefault="008630D5" w:rsidP="008630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18E574EC" w14:textId="21333A18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 w:cs="Times New Roman"/>
                <w:sz w:val="24"/>
                <w:szCs w:val="24"/>
              </w:rPr>
              <w:t xml:space="preserve">Продолжительность программы в годах </w:t>
            </w:r>
            <w:r w:rsidRPr="00E73ED8">
              <w:rPr>
                <w:rFonts w:ascii="Arial Narrow" w:hAnsi="Arial Narrow"/>
                <w:sz w:val="24"/>
                <w:szCs w:val="24"/>
              </w:rPr>
              <w:t xml:space="preserve">в соответствии с приказом </w:t>
            </w:r>
            <w:r>
              <w:rPr>
                <w:rFonts w:ascii="Arial Narrow" w:hAnsi="Arial Narrow"/>
                <w:sz w:val="24"/>
                <w:szCs w:val="24"/>
              </w:rPr>
              <w:t xml:space="preserve">МЗ </w:t>
            </w:r>
            <w:r>
              <w:rPr>
                <w:rFonts w:ascii="Arial" w:hAnsi="Arial" w:cs="Arial"/>
                <w:color w:val="666666"/>
                <w:spacing w:val="2"/>
                <w:sz w:val="20"/>
                <w:szCs w:val="20"/>
                <w:shd w:val="clear" w:color="auto" w:fill="E8E9EB"/>
              </w:rPr>
              <w:t>от 31 июля 2015 года № 647</w:t>
            </w:r>
          </w:p>
        </w:tc>
        <w:tc>
          <w:tcPr>
            <w:tcW w:w="2127" w:type="dxa"/>
          </w:tcPr>
          <w:p w14:paraId="35C32F4B" w14:textId="235AF88E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4088" w:type="dxa"/>
          </w:tcPr>
          <w:p w14:paraId="1BFA1482" w14:textId="77777777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30D5" w:rsidRPr="0020383B" w14:paraId="1788D7EA" w14:textId="77777777" w:rsidTr="00580DDA">
        <w:tc>
          <w:tcPr>
            <w:tcW w:w="704" w:type="dxa"/>
          </w:tcPr>
          <w:p w14:paraId="4384B5A3" w14:textId="7C5C3426" w:rsidR="008630D5" w:rsidRPr="00E73ED8" w:rsidRDefault="008630D5" w:rsidP="008630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553903A2" w14:textId="3FEC0ABA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Указанием </w:t>
            </w:r>
            <w:r w:rsidRPr="00E73ED8">
              <w:rPr>
                <w:rFonts w:ascii="Arial Narrow" w:hAnsi="Arial Narrow" w:cs="Times New Roman"/>
                <w:sz w:val="24"/>
                <w:szCs w:val="24"/>
              </w:rPr>
              <w:t>квалификаци</w:t>
            </w:r>
            <w:r>
              <w:rPr>
                <w:rFonts w:ascii="Arial Narrow" w:hAnsi="Arial Narrow" w:cs="Times New Roman"/>
                <w:sz w:val="24"/>
                <w:szCs w:val="24"/>
              </w:rPr>
              <w:t>и</w:t>
            </w:r>
            <w:r w:rsidRPr="00E73ED8">
              <w:rPr>
                <w:rFonts w:ascii="Arial Narrow" w:hAnsi="Arial Narrow" w:cs="Times New Roman"/>
                <w:sz w:val="24"/>
                <w:szCs w:val="24"/>
              </w:rPr>
              <w:t xml:space="preserve"> по завершению обучения</w:t>
            </w:r>
          </w:p>
        </w:tc>
        <w:tc>
          <w:tcPr>
            <w:tcW w:w="2127" w:type="dxa"/>
          </w:tcPr>
          <w:p w14:paraId="7178C937" w14:textId="07937DD9" w:rsidR="00496BD0" w:rsidRDefault="00496BD0" w:rsidP="008630D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Соответствует:</w:t>
            </w:r>
          </w:p>
          <w:p w14:paraId="074D3A64" w14:textId="44259959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 w:rsidRPr="008630D5">
              <w:rPr>
                <w:rFonts w:ascii="Arial Narrow" w:hAnsi="Arial Narrow"/>
                <w:sz w:val="24"/>
                <w:szCs w:val="24"/>
              </w:rPr>
              <w:t>Врач по специальности гастроэнтеролог (взрослый, детский)</w:t>
            </w:r>
          </w:p>
        </w:tc>
        <w:tc>
          <w:tcPr>
            <w:tcW w:w="4088" w:type="dxa"/>
          </w:tcPr>
          <w:p w14:paraId="38C5CE51" w14:textId="77777777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30D5" w:rsidRPr="0020383B" w14:paraId="7572F8EA" w14:textId="77777777" w:rsidTr="00580DDA">
        <w:tc>
          <w:tcPr>
            <w:tcW w:w="704" w:type="dxa"/>
          </w:tcPr>
          <w:p w14:paraId="77CFE15B" w14:textId="78497E07" w:rsidR="008630D5" w:rsidRPr="00E73ED8" w:rsidRDefault="008630D5" w:rsidP="008630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7D05467B" w14:textId="43B87A91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Оформление учебного плана (первая таблица) по образцу</w:t>
            </w:r>
          </w:p>
        </w:tc>
        <w:tc>
          <w:tcPr>
            <w:tcW w:w="2127" w:type="dxa"/>
          </w:tcPr>
          <w:p w14:paraId="4E6DE893" w14:textId="49EC8BA1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4088" w:type="dxa"/>
          </w:tcPr>
          <w:p w14:paraId="1AF2ABEF" w14:textId="1ABF9936" w:rsidR="008120F2" w:rsidRPr="008120F2" w:rsidRDefault="008120F2" w:rsidP="008120F2">
            <w:pPr>
              <w:pStyle w:val="a5"/>
              <w:numPr>
                <w:ilvl w:val="0"/>
                <w:numId w:val="3"/>
              </w:numPr>
              <w:ind w:left="325" w:hanging="2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Цикл профилирующих дисциплин (ПД)</w:t>
            </w:r>
            <w:r w:rsidRPr="008120F2">
              <w:rPr>
                <w:rFonts w:ascii="Arial Narrow" w:hAnsi="Arial Narrow"/>
                <w:sz w:val="24"/>
                <w:szCs w:val="24"/>
              </w:rPr>
              <w:tab/>
              <w:t>13</w:t>
            </w:r>
            <w:r w:rsidR="00A00D4B">
              <w:rPr>
                <w:rFonts w:ascii="Arial Narrow" w:hAnsi="Arial Narrow"/>
                <w:sz w:val="24"/>
                <w:szCs w:val="24"/>
              </w:rPr>
              <w:t>8</w:t>
            </w:r>
          </w:p>
          <w:p w14:paraId="6ABAA3F9" w14:textId="27A7D667" w:rsidR="008120F2" w:rsidRPr="008120F2" w:rsidRDefault="008120F2" w:rsidP="008120F2">
            <w:pPr>
              <w:pStyle w:val="a5"/>
              <w:numPr>
                <w:ilvl w:val="0"/>
                <w:numId w:val="3"/>
              </w:numPr>
              <w:ind w:left="325" w:hanging="2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Обязательный компонент (ОК)</w:t>
            </w:r>
            <w:r w:rsidRPr="008120F2">
              <w:rPr>
                <w:rFonts w:ascii="Arial Narrow" w:hAnsi="Arial Narrow"/>
                <w:sz w:val="24"/>
                <w:szCs w:val="24"/>
              </w:rPr>
              <w:tab/>
              <w:t>13</w:t>
            </w:r>
            <w:r w:rsidR="00A00D4B">
              <w:rPr>
                <w:rFonts w:ascii="Arial Narrow" w:hAnsi="Arial Narrow"/>
                <w:sz w:val="24"/>
                <w:szCs w:val="24"/>
              </w:rPr>
              <w:t>4</w:t>
            </w:r>
          </w:p>
          <w:p w14:paraId="1531717C" w14:textId="0DAFAC1A" w:rsidR="008120F2" w:rsidRPr="008120F2" w:rsidRDefault="008120F2" w:rsidP="008120F2">
            <w:pPr>
              <w:pStyle w:val="a5"/>
              <w:numPr>
                <w:ilvl w:val="0"/>
                <w:numId w:val="3"/>
              </w:numPr>
              <w:ind w:left="325" w:hanging="2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Гастроэнтерология</w:t>
            </w:r>
            <w:r w:rsidRPr="008120F2">
              <w:rPr>
                <w:rFonts w:ascii="Arial Narrow" w:hAnsi="Arial Narrow"/>
                <w:sz w:val="24"/>
                <w:szCs w:val="24"/>
              </w:rPr>
              <w:tab/>
              <w:t>4</w:t>
            </w:r>
            <w:r w:rsidR="00410B2D">
              <w:rPr>
                <w:rFonts w:ascii="Arial Narrow" w:hAnsi="Arial Narrow"/>
                <w:sz w:val="24"/>
                <w:szCs w:val="24"/>
              </w:rPr>
              <w:t>6</w:t>
            </w:r>
          </w:p>
          <w:p w14:paraId="24DB5659" w14:textId="77777777" w:rsidR="008120F2" w:rsidRPr="008120F2" w:rsidRDefault="008120F2" w:rsidP="008120F2">
            <w:pPr>
              <w:pStyle w:val="a5"/>
              <w:numPr>
                <w:ilvl w:val="0"/>
                <w:numId w:val="3"/>
              </w:numPr>
              <w:ind w:left="325" w:hanging="2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Гепатология</w:t>
            </w:r>
            <w:r w:rsidRPr="008120F2">
              <w:rPr>
                <w:rFonts w:ascii="Arial Narrow" w:hAnsi="Arial Narrow"/>
                <w:sz w:val="24"/>
                <w:szCs w:val="24"/>
              </w:rPr>
              <w:tab/>
              <w:t>35</w:t>
            </w:r>
          </w:p>
          <w:p w14:paraId="0D8C65EF" w14:textId="77777777" w:rsidR="008120F2" w:rsidRPr="008120F2" w:rsidRDefault="008120F2" w:rsidP="008120F2">
            <w:pPr>
              <w:pStyle w:val="a5"/>
              <w:numPr>
                <w:ilvl w:val="0"/>
                <w:numId w:val="3"/>
              </w:numPr>
              <w:ind w:left="325" w:hanging="2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Основы онкологии</w:t>
            </w:r>
            <w:r w:rsidRPr="008120F2">
              <w:rPr>
                <w:rFonts w:ascii="Arial Narrow" w:hAnsi="Arial Narrow"/>
                <w:sz w:val="24"/>
                <w:szCs w:val="24"/>
              </w:rPr>
              <w:tab/>
              <w:t>13</w:t>
            </w:r>
          </w:p>
          <w:p w14:paraId="5E2F2DE1" w14:textId="77777777" w:rsidR="008120F2" w:rsidRPr="008120F2" w:rsidRDefault="008120F2" w:rsidP="008120F2">
            <w:pPr>
              <w:pStyle w:val="a5"/>
              <w:numPr>
                <w:ilvl w:val="0"/>
                <w:numId w:val="3"/>
              </w:numPr>
              <w:ind w:left="325" w:hanging="2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Нутрициология</w:t>
            </w:r>
            <w:r w:rsidRPr="008120F2">
              <w:rPr>
                <w:rFonts w:ascii="Arial Narrow" w:hAnsi="Arial Narrow"/>
                <w:sz w:val="24"/>
                <w:szCs w:val="24"/>
              </w:rPr>
              <w:tab/>
              <w:t>12</w:t>
            </w:r>
          </w:p>
          <w:p w14:paraId="53000972" w14:textId="2C46ECAF" w:rsidR="008120F2" w:rsidRPr="008120F2" w:rsidRDefault="008120F2" w:rsidP="008120F2">
            <w:pPr>
              <w:pStyle w:val="a5"/>
              <w:numPr>
                <w:ilvl w:val="0"/>
                <w:numId w:val="3"/>
              </w:numPr>
              <w:ind w:left="325" w:hanging="2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Эндоскопия</w:t>
            </w:r>
            <w:r w:rsidRPr="008120F2">
              <w:rPr>
                <w:rFonts w:ascii="Arial Narrow" w:hAnsi="Arial Narrow"/>
                <w:sz w:val="24"/>
                <w:szCs w:val="24"/>
              </w:rPr>
              <w:tab/>
              <w:t>1</w:t>
            </w:r>
            <w:r w:rsidR="00410B2D">
              <w:rPr>
                <w:rFonts w:ascii="Arial Narrow" w:hAnsi="Arial Narrow"/>
                <w:sz w:val="24"/>
                <w:szCs w:val="24"/>
              </w:rPr>
              <w:t>6</w:t>
            </w:r>
          </w:p>
          <w:p w14:paraId="43774C28" w14:textId="77777777" w:rsidR="008120F2" w:rsidRPr="008120F2" w:rsidRDefault="008120F2" w:rsidP="008120F2">
            <w:pPr>
              <w:pStyle w:val="a5"/>
              <w:numPr>
                <w:ilvl w:val="0"/>
                <w:numId w:val="3"/>
              </w:numPr>
              <w:ind w:left="325" w:hanging="2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Ультразвуковая диагностика</w:t>
            </w:r>
            <w:r w:rsidRPr="008120F2">
              <w:rPr>
                <w:rFonts w:ascii="Arial Narrow" w:hAnsi="Arial Narrow"/>
                <w:sz w:val="24"/>
                <w:szCs w:val="24"/>
              </w:rPr>
              <w:tab/>
              <w:t>12</w:t>
            </w:r>
          </w:p>
          <w:p w14:paraId="52B16A08" w14:textId="77777777" w:rsidR="008120F2" w:rsidRPr="008120F2" w:rsidRDefault="008120F2" w:rsidP="008120F2">
            <w:pPr>
              <w:pStyle w:val="a5"/>
              <w:numPr>
                <w:ilvl w:val="0"/>
                <w:numId w:val="3"/>
              </w:numPr>
              <w:ind w:left="325" w:hanging="2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Компонент по выбору (КВ)</w:t>
            </w:r>
            <w:r w:rsidRPr="008120F2">
              <w:rPr>
                <w:rFonts w:ascii="Arial Narrow" w:hAnsi="Arial Narrow"/>
                <w:sz w:val="24"/>
                <w:szCs w:val="24"/>
              </w:rPr>
              <w:tab/>
              <w:t>4</w:t>
            </w:r>
          </w:p>
          <w:p w14:paraId="01FEF98E" w14:textId="77777777" w:rsidR="008120F2" w:rsidRPr="008120F2" w:rsidRDefault="008120F2" w:rsidP="008120F2">
            <w:pPr>
              <w:pStyle w:val="a5"/>
              <w:numPr>
                <w:ilvl w:val="0"/>
                <w:numId w:val="3"/>
              </w:numPr>
              <w:ind w:left="325" w:hanging="2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Итоговая аттестация (ИА)</w:t>
            </w:r>
            <w:r w:rsidRPr="008120F2">
              <w:rPr>
                <w:rFonts w:ascii="Arial Narrow" w:hAnsi="Arial Narrow"/>
                <w:sz w:val="24"/>
                <w:szCs w:val="24"/>
              </w:rPr>
              <w:tab/>
              <w:t>2</w:t>
            </w:r>
          </w:p>
          <w:p w14:paraId="69802E09" w14:textId="2DB87D8D" w:rsidR="008630D5" w:rsidRPr="008120F2" w:rsidRDefault="008120F2" w:rsidP="008120F2">
            <w:pPr>
              <w:ind w:left="42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Итого</w:t>
            </w:r>
            <w:r w:rsidRPr="008120F2">
              <w:rPr>
                <w:rFonts w:ascii="Arial Narrow" w:hAnsi="Arial Narrow"/>
                <w:sz w:val="24"/>
                <w:szCs w:val="24"/>
              </w:rPr>
              <w:tab/>
              <w:t>140</w:t>
            </w:r>
          </w:p>
        </w:tc>
      </w:tr>
      <w:tr w:rsidR="008630D5" w:rsidRPr="0020383B" w14:paraId="388BC964" w14:textId="77777777" w:rsidTr="00580DDA">
        <w:tc>
          <w:tcPr>
            <w:tcW w:w="704" w:type="dxa"/>
          </w:tcPr>
          <w:p w14:paraId="56C42D8E" w14:textId="3674C5DC" w:rsidR="008630D5" w:rsidRPr="00E73ED8" w:rsidRDefault="008630D5" w:rsidP="008630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3F1486DD" w14:textId="0F4F6F7F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 w:rsidRPr="00E73ED8">
              <w:rPr>
                <w:rFonts w:ascii="Arial Narrow" w:hAnsi="Arial Narrow"/>
                <w:sz w:val="24"/>
                <w:szCs w:val="24"/>
              </w:rPr>
              <w:t>Наличие перечня наиболее распространенных заболеваний и состояний, подлежащих диагностике и лечению</w:t>
            </w:r>
            <w:r>
              <w:rPr>
                <w:rFonts w:ascii="Arial Narrow" w:hAnsi="Arial Narrow"/>
                <w:sz w:val="24"/>
                <w:szCs w:val="24"/>
              </w:rPr>
              <w:t xml:space="preserve"> (далее Перечень нозологий)</w:t>
            </w:r>
          </w:p>
        </w:tc>
        <w:tc>
          <w:tcPr>
            <w:tcW w:w="2127" w:type="dxa"/>
          </w:tcPr>
          <w:p w14:paraId="1186A3CE" w14:textId="1DEB917A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4088" w:type="dxa"/>
          </w:tcPr>
          <w:p w14:paraId="044E663E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 xml:space="preserve">Гастроэзофагеальная рефлюксная болезнь. Пищевод Баррета.  </w:t>
            </w:r>
          </w:p>
          <w:p w14:paraId="4EB511B1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Хронический гастрит</w:t>
            </w:r>
          </w:p>
          <w:p w14:paraId="1374A3D9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НПВС-гастро и энтеропатия</w:t>
            </w:r>
          </w:p>
          <w:p w14:paraId="7CBE6890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Язвенная болезнь желудка и двенадцатиперстной кишки</w:t>
            </w:r>
          </w:p>
          <w:p w14:paraId="2FBE4703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Функциональные нарушения органов желудочно-кишечного тракта (Функциональная диспепсия, билиарная боль, синдром раздраженного кишечника)</w:t>
            </w:r>
          </w:p>
          <w:p w14:paraId="31B70ABE" w14:textId="4D92E9C6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 xml:space="preserve">Хронический холецистит, </w:t>
            </w:r>
            <w:r w:rsidR="007131BB" w:rsidRPr="007131BB">
              <w:rPr>
                <w:rFonts w:ascii="Arial Narrow" w:hAnsi="Arial Narrow"/>
                <w:sz w:val="24"/>
                <w:szCs w:val="24"/>
              </w:rPr>
              <w:t xml:space="preserve">желчнокаменная </w:t>
            </w:r>
            <w:r w:rsidRPr="008120F2">
              <w:rPr>
                <w:rFonts w:ascii="Arial Narrow" w:hAnsi="Arial Narrow"/>
                <w:sz w:val="24"/>
                <w:szCs w:val="24"/>
              </w:rPr>
              <w:t>болезнь</w:t>
            </w:r>
          </w:p>
          <w:p w14:paraId="5623EDE5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Хронический панкреатит</w:t>
            </w:r>
          </w:p>
          <w:p w14:paraId="3B6A3FFC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Муковисцидоз, врожденная патология поджелудочной железы</w:t>
            </w:r>
          </w:p>
          <w:p w14:paraId="76257F8F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Хронические вирусные гепатиты В, С, Д</w:t>
            </w:r>
          </w:p>
          <w:p w14:paraId="179B8910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Аутоиммунные поражения печени: аутоиммунный гепатит, первичный биллиарный холангит, первичный склерозирующий холангит</w:t>
            </w:r>
          </w:p>
          <w:p w14:paraId="44E5E4E2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Лекарственное повреждение печени</w:t>
            </w:r>
          </w:p>
          <w:p w14:paraId="428A832D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lastRenderedPageBreak/>
              <w:t>Алкогольное поражение печени</w:t>
            </w:r>
          </w:p>
          <w:p w14:paraId="56D71D5A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Неалкогольное поражение печени</w:t>
            </w:r>
          </w:p>
          <w:p w14:paraId="78654F7B" w14:textId="77777777" w:rsidR="00410B2D" w:rsidRDefault="00410B2D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410B2D">
              <w:rPr>
                <w:rFonts w:ascii="Arial Narrow" w:hAnsi="Arial Narrow"/>
                <w:sz w:val="24"/>
                <w:szCs w:val="24"/>
              </w:rPr>
              <w:t xml:space="preserve">Обменные нарушения: болезнь Вильсона – Коновалова, Гемохроматоз, недостаточность альфа-1-антитрипсина </w:t>
            </w:r>
          </w:p>
          <w:p w14:paraId="01F89796" w14:textId="078E47CE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Цирроз печени</w:t>
            </w:r>
          </w:p>
          <w:p w14:paraId="38DC1748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Наследственные гипербилирубинемии</w:t>
            </w:r>
          </w:p>
          <w:p w14:paraId="6E75EB10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Внутрипеченочный холестаз беременных. Неукротимая рвота беременных.</w:t>
            </w:r>
          </w:p>
          <w:p w14:paraId="3CC7C7B6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Язвенный колит. Болезнь Крона.</w:t>
            </w:r>
          </w:p>
          <w:p w14:paraId="5745778B" w14:textId="14E2D440" w:rsid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Целиакия</w:t>
            </w:r>
          </w:p>
          <w:p w14:paraId="5CF5619B" w14:textId="2179C215" w:rsidR="00410B2D" w:rsidRPr="008120F2" w:rsidRDefault="00410B2D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410B2D">
              <w:rPr>
                <w:rFonts w:ascii="Arial Narrow" w:hAnsi="Arial Narrow"/>
                <w:sz w:val="24"/>
                <w:szCs w:val="24"/>
              </w:rPr>
              <w:t>Нарушения всасывания, обусловленные непереносимостью дисахаридов</w:t>
            </w:r>
          </w:p>
          <w:p w14:paraId="1F07F4F4" w14:textId="77777777" w:rsidR="008120F2" w:rsidRPr="008120F2" w:rsidRDefault="008120F2" w:rsidP="008120F2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Дивертикулярная болезнь</w:t>
            </w:r>
          </w:p>
          <w:p w14:paraId="7546CF4E" w14:textId="2238EFC8" w:rsidR="008630D5" w:rsidRPr="00410B2D" w:rsidRDefault="008120F2" w:rsidP="00410B2D">
            <w:pPr>
              <w:pStyle w:val="a5"/>
              <w:numPr>
                <w:ilvl w:val="0"/>
                <w:numId w:val="4"/>
              </w:numPr>
              <w:ind w:left="183" w:hanging="183"/>
              <w:rPr>
                <w:rFonts w:ascii="Arial Narrow" w:hAnsi="Arial Narrow"/>
                <w:sz w:val="24"/>
                <w:szCs w:val="24"/>
              </w:rPr>
            </w:pPr>
            <w:r w:rsidRPr="008120F2">
              <w:rPr>
                <w:rFonts w:ascii="Arial Narrow" w:hAnsi="Arial Narrow"/>
                <w:sz w:val="24"/>
                <w:szCs w:val="24"/>
              </w:rPr>
              <w:t>Предопухолевые заболевания и онкопатология желудочно-кишечного тракта: полипоз и неоплазии, аденокарциномы, гепатоцеллюлярная и холангио-карцинома</w:t>
            </w:r>
            <w:r w:rsidR="00410B2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8630D5" w:rsidRPr="0020383B" w14:paraId="429168EF" w14:textId="77777777" w:rsidTr="00580DDA">
        <w:tc>
          <w:tcPr>
            <w:tcW w:w="704" w:type="dxa"/>
          </w:tcPr>
          <w:p w14:paraId="58621BBB" w14:textId="38D75161" w:rsidR="008630D5" w:rsidRPr="00E73ED8" w:rsidRDefault="008630D5" w:rsidP="008630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</w:tcPr>
          <w:p w14:paraId="46CEB5F7" w14:textId="4D819935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Соответствие Перечня нозологий НПА РК по профилю специальности</w:t>
            </w:r>
          </w:p>
        </w:tc>
        <w:tc>
          <w:tcPr>
            <w:tcW w:w="2127" w:type="dxa"/>
          </w:tcPr>
          <w:p w14:paraId="0327A731" w14:textId="1DF576D9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4088" w:type="dxa"/>
          </w:tcPr>
          <w:p w14:paraId="2345A9D7" w14:textId="77777777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30D5" w:rsidRPr="0020383B" w14:paraId="7D9B6C26" w14:textId="77777777" w:rsidTr="00580DDA">
        <w:tc>
          <w:tcPr>
            <w:tcW w:w="704" w:type="dxa"/>
          </w:tcPr>
          <w:p w14:paraId="65B9C416" w14:textId="3759C284" w:rsidR="008630D5" w:rsidRPr="00E73ED8" w:rsidRDefault="008630D5" w:rsidP="008630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22A47A21" w14:textId="7F928BDB" w:rsidR="008630D5" w:rsidRPr="00E73ED8" w:rsidRDefault="008630D5" w:rsidP="008630D5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rFonts w:ascii="Arial Narrow" w:hAnsi="Arial Narrow"/>
              </w:rPr>
            </w:pPr>
            <w:r w:rsidRPr="00E73ED8">
              <w:rPr>
                <w:rFonts w:ascii="Arial Narrow" w:hAnsi="Arial Narrow"/>
                <w:color w:val="000000"/>
                <w:spacing w:val="2"/>
              </w:rPr>
              <w:t>Наличие практических навыков, манипуляций, процедур с указанием количества</w:t>
            </w:r>
          </w:p>
        </w:tc>
        <w:tc>
          <w:tcPr>
            <w:tcW w:w="2127" w:type="dxa"/>
          </w:tcPr>
          <w:p w14:paraId="1AEDFA50" w14:textId="09F0AC66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4088" w:type="dxa"/>
          </w:tcPr>
          <w:p w14:paraId="27E826FD" w14:textId="20F1AD3E" w:rsidR="00580DDA" w:rsidRPr="00580DDA" w:rsidRDefault="00580DDA" w:rsidP="00580DD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80DDA">
              <w:rPr>
                <w:rFonts w:ascii="Arial Narrow" w:hAnsi="Arial Narrow"/>
                <w:b/>
                <w:bCs/>
                <w:sz w:val="24"/>
                <w:szCs w:val="24"/>
              </w:rPr>
              <w:t>Самостоятельное выполнение</w:t>
            </w:r>
          </w:p>
          <w:p w14:paraId="102C78E0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 xml:space="preserve">Оформление информированного согласия на инвазивное вмешательство (у детей и взрослых) 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100</w:t>
            </w:r>
          </w:p>
          <w:p w14:paraId="1525EF5C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>Расчет нутритивной поддержки при циррозе печени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30</w:t>
            </w:r>
          </w:p>
          <w:p w14:paraId="6B5C68EC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>Расчет нутритивной поддержки при синдроме мальабсорбции (воспалительные заболевания кишечника, хронический панкреатит, целиакия и др)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30</w:t>
            </w:r>
          </w:p>
          <w:p w14:paraId="53321108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>Расчет индексов тяжести воспалительных заболеваний кишечника язвенный колит, болезнь Крона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70</w:t>
            </w:r>
          </w:p>
          <w:p w14:paraId="42C43DF1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>Расчет рисков кровотечений из верхних отделов желудочно-кишечного тракта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50</w:t>
            </w:r>
          </w:p>
          <w:p w14:paraId="7D891ED0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>Расчет прогностических индексов при циррозе печени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100</w:t>
            </w:r>
          </w:p>
          <w:p w14:paraId="107010B8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>Пальцевое ректальное исследование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30</w:t>
            </w:r>
          </w:p>
          <w:p w14:paraId="363E1FC3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>Введение/ удаление назогастрастрального, назо-еюнального зонда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20</w:t>
            </w:r>
          </w:p>
          <w:p w14:paraId="0855492B" w14:textId="46E6E5B3" w:rsidR="00580DDA" w:rsidRPr="00580DDA" w:rsidRDefault="00580DDA" w:rsidP="00580DD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80DDA">
              <w:rPr>
                <w:rFonts w:ascii="Arial Narrow" w:hAnsi="Arial Narrow"/>
                <w:b/>
                <w:bCs/>
                <w:sz w:val="24"/>
                <w:szCs w:val="24"/>
              </w:rPr>
              <w:t>Выполнение под руководством клинического наставника</w:t>
            </w:r>
          </w:p>
          <w:p w14:paraId="4AE4BB7B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lastRenderedPageBreak/>
              <w:t xml:space="preserve">Ультразвуковая диагностика заболеваний гепатобилиарного тракта и поджелудочной железы 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100</w:t>
            </w:r>
          </w:p>
          <w:p w14:paraId="43F934C0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>Ультразвуковая диагностика заболеваний гепатобилиарного тракта и поджелудочной железы у детей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100</w:t>
            </w:r>
          </w:p>
          <w:p w14:paraId="4A698623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>Ультразвуковая диагностика кишечника (у детей и взрослых)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30</w:t>
            </w:r>
          </w:p>
          <w:p w14:paraId="4D4BC521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 xml:space="preserve">Непрямая эластография печени (у взрослых) 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100</w:t>
            </w:r>
          </w:p>
          <w:p w14:paraId="6ED669B6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>Допплерография сосудов печени и селезенки (у детей и взрослых)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50</w:t>
            </w:r>
          </w:p>
          <w:p w14:paraId="32A26C72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>Черезкожная биопсия печени под контролем ультразвукового исследования (далее - УЗИ) (у взрослых)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2</w:t>
            </w:r>
          </w:p>
          <w:p w14:paraId="1C2718AC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 xml:space="preserve">Расчет инфузионной терапии ребенку с тяжелой формой синдрома рвоты и диареи 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5</w:t>
            </w:r>
          </w:p>
          <w:p w14:paraId="22EA4E5C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 xml:space="preserve">Диагностическая зофагогастродуоденоскопия (у детей и взрослых) 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30</w:t>
            </w:r>
          </w:p>
          <w:p w14:paraId="11CCEB07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 xml:space="preserve">Ассистирование врачу эндоскописту во время проведения диагностической и лечебной колоноскопии, интерпретация критериев качества колоноскопии 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30</w:t>
            </w:r>
          </w:p>
          <w:p w14:paraId="7D612995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>Ассистирование врачу-эндоскописту при осуществлении эндоскопического гемостаза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2</w:t>
            </w:r>
          </w:p>
          <w:p w14:paraId="13852242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>Диагностическая ректо/сигмоидоскопия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10</w:t>
            </w:r>
          </w:p>
          <w:p w14:paraId="757FEB75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>Диагностический парацентез под контролем УЗ (у взрослых)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10</w:t>
            </w:r>
          </w:p>
          <w:p w14:paraId="4778CB29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 xml:space="preserve">Разработка плана подготовки пациента к трансплантации печени 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10</w:t>
            </w:r>
          </w:p>
          <w:p w14:paraId="0016ADDA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 xml:space="preserve">Разработка плана подготовки к генно-инженерной терапии пациентов с воспалительными заболевания кишечника язвенный колит, болезнь Крона у детей и взрослых 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50</w:t>
            </w:r>
          </w:p>
          <w:p w14:paraId="01184264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 xml:space="preserve">Техника медикаментозной остановки желудочно-кишечного кровотечения, включая кровотeчение из варикозно-расширенных вен пищевода (у детей и взрослых) 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20</w:t>
            </w:r>
          </w:p>
          <w:p w14:paraId="1AB7A0AB" w14:textId="109B06C2" w:rsidR="00580DDA" w:rsidRPr="00580DDA" w:rsidRDefault="00580DDA" w:rsidP="00580DD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80DDA">
              <w:rPr>
                <w:rFonts w:ascii="Arial Narrow" w:hAnsi="Arial Narrow"/>
                <w:b/>
                <w:bCs/>
                <w:sz w:val="24"/>
                <w:szCs w:val="24"/>
              </w:rPr>
              <w:t>Интерпретация</w:t>
            </w:r>
          </w:p>
          <w:p w14:paraId="119B72F1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>Интерпретация результатов компьютерной томографии (далее – КТ), магниторезонансной томографии (далее – МРТ) исследования печени, включая исследования на гепатоцеллюлярную карциному и холангиокарциному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50</w:t>
            </w:r>
          </w:p>
          <w:p w14:paraId="139553E8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lastRenderedPageBreak/>
              <w:t>Интерпретация КТ, МРТ исследования поджелудочной железы (использование Кембриджских критериев);  магнитно-резонансной энтерографии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50</w:t>
            </w:r>
          </w:p>
          <w:p w14:paraId="62C0A247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>Интерпретация магнитно-резонансной холангиопанкреатографии, использование критерий Розмонт при хроническом панкреатите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50</w:t>
            </w:r>
          </w:p>
          <w:p w14:paraId="131E6413" w14:textId="77777777" w:rsidR="00580DDA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 xml:space="preserve">Капсульная эндоскопия (у взрослых): процедура подготовки пациента, интерпретация результатов 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2</w:t>
            </w:r>
          </w:p>
          <w:p w14:paraId="36A89CFD" w14:textId="0FF1DE0F" w:rsidR="008630D5" w:rsidRPr="00580DDA" w:rsidRDefault="00580DDA" w:rsidP="00580DDA">
            <w:pPr>
              <w:pStyle w:val="a5"/>
              <w:numPr>
                <w:ilvl w:val="0"/>
                <w:numId w:val="5"/>
              </w:numPr>
              <w:ind w:left="222" w:hanging="222"/>
              <w:rPr>
                <w:rFonts w:ascii="Arial Narrow" w:hAnsi="Arial Narrow"/>
                <w:sz w:val="24"/>
                <w:szCs w:val="24"/>
              </w:rPr>
            </w:pPr>
            <w:r w:rsidRPr="00580DDA">
              <w:rPr>
                <w:rFonts w:ascii="Arial Narrow" w:hAnsi="Arial Narrow"/>
                <w:sz w:val="24"/>
                <w:szCs w:val="24"/>
              </w:rPr>
              <w:t>Интерпретация цитологической и гистологической картины при заболеваниях органов пищеварения</w:t>
            </w:r>
            <w:r w:rsidRPr="00580DDA">
              <w:rPr>
                <w:rFonts w:ascii="Arial Narrow" w:hAnsi="Arial Narrow"/>
                <w:sz w:val="24"/>
                <w:szCs w:val="24"/>
              </w:rPr>
              <w:tab/>
              <w:t>100</w:t>
            </w:r>
          </w:p>
        </w:tc>
      </w:tr>
      <w:tr w:rsidR="008630D5" w:rsidRPr="0020383B" w14:paraId="26AF7FC0" w14:textId="77777777" w:rsidTr="00580DDA">
        <w:tc>
          <w:tcPr>
            <w:tcW w:w="704" w:type="dxa"/>
          </w:tcPr>
          <w:p w14:paraId="78BE3EB8" w14:textId="09881859" w:rsidR="008630D5" w:rsidRPr="00E73ED8" w:rsidRDefault="008630D5" w:rsidP="008630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</w:tcPr>
          <w:p w14:paraId="35792184" w14:textId="20D96DC4" w:rsidR="008630D5" w:rsidRPr="00E73ED8" w:rsidRDefault="008630D5" w:rsidP="008630D5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rFonts w:ascii="Arial Narrow" w:hAnsi="Arial Narrow"/>
                <w:color w:val="000000"/>
                <w:spacing w:val="2"/>
              </w:rPr>
            </w:pPr>
            <w:r>
              <w:rPr>
                <w:rFonts w:ascii="Arial Narrow" w:hAnsi="Arial Narrow"/>
                <w:color w:val="000000"/>
                <w:spacing w:val="2"/>
              </w:rPr>
              <w:t>Соответствие навыков, процедур уровню квалификации выпускника</w:t>
            </w:r>
          </w:p>
        </w:tc>
        <w:tc>
          <w:tcPr>
            <w:tcW w:w="2127" w:type="dxa"/>
          </w:tcPr>
          <w:p w14:paraId="0307846C" w14:textId="5D4804B7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4088" w:type="dxa"/>
          </w:tcPr>
          <w:p w14:paraId="526FD0F1" w14:textId="77777777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30D5" w:rsidRPr="0020383B" w14:paraId="63B98F3F" w14:textId="77777777" w:rsidTr="00580DDA">
        <w:tc>
          <w:tcPr>
            <w:tcW w:w="704" w:type="dxa"/>
          </w:tcPr>
          <w:p w14:paraId="48F65958" w14:textId="3A913180" w:rsidR="008630D5" w:rsidRDefault="008630D5" w:rsidP="008630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2DCE597D" w14:textId="4C6F4E04" w:rsidR="008630D5" w:rsidRDefault="008630D5" w:rsidP="008630D5">
            <w:pPr>
              <w:pStyle w:val="a4"/>
              <w:shd w:val="clear" w:color="auto" w:fill="FFFFFF"/>
              <w:spacing w:before="0" w:beforeAutospacing="0" w:after="0" w:afterAutospacing="0"/>
              <w:ind w:left="42" w:firstLine="0"/>
              <w:textAlignment w:val="baseline"/>
              <w:rPr>
                <w:rFonts w:ascii="Arial Narrow" w:hAnsi="Arial Narrow"/>
                <w:color w:val="000000"/>
                <w:spacing w:val="2"/>
              </w:rPr>
            </w:pPr>
            <w:r>
              <w:rPr>
                <w:rFonts w:ascii="Arial Narrow" w:hAnsi="Arial Narrow"/>
                <w:color w:val="000000"/>
                <w:spacing w:val="2"/>
              </w:rPr>
              <w:t>Соответствие проекта ТУПл международным рекомендациям/трендам</w:t>
            </w:r>
          </w:p>
        </w:tc>
        <w:tc>
          <w:tcPr>
            <w:tcW w:w="2127" w:type="dxa"/>
          </w:tcPr>
          <w:p w14:paraId="604BE60D" w14:textId="7DECFD32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4088" w:type="dxa"/>
          </w:tcPr>
          <w:p w14:paraId="5AC5722A" w14:textId="77777777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30D5" w:rsidRPr="0020383B" w14:paraId="743F7EA6" w14:textId="77777777" w:rsidTr="00580DDA">
        <w:tc>
          <w:tcPr>
            <w:tcW w:w="704" w:type="dxa"/>
          </w:tcPr>
          <w:p w14:paraId="4E90F0A1" w14:textId="6F24C59A" w:rsidR="008630D5" w:rsidRPr="00E73ED8" w:rsidRDefault="008630D5" w:rsidP="008630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296C3006" w14:textId="2BDAFCF3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Указание коллектива разработчиков с контактными данными для обратной связи</w:t>
            </w:r>
          </w:p>
        </w:tc>
        <w:tc>
          <w:tcPr>
            <w:tcW w:w="2127" w:type="dxa"/>
          </w:tcPr>
          <w:p w14:paraId="11CD1310" w14:textId="504AE052" w:rsidR="008630D5" w:rsidRPr="008630D5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 w:rsidRPr="008630D5">
              <w:rPr>
                <w:rFonts w:ascii="Arial Narrow" w:hAnsi="Arial Narrow"/>
                <w:sz w:val="24"/>
                <w:szCs w:val="24"/>
              </w:rPr>
              <w:t>Ларюшина Елена Михайловна, Заведующая кафедрой внутренних болезней НАО МУК, к.м.н., профессор</w:t>
            </w:r>
            <w:r>
              <w:rPr>
                <w:rFonts w:ascii="Arial Narrow" w:hAnsi="Arial Narrow"/>
                <w:sz w:val="24"/>
                <w:szCs w:val="24"/>
              </w:rPr>
              <w:t xml:space="preserve"> (8 701 227 80 60)</w:t>
            </w:r>
            <w:r w:rsidRPr="008630D5">
              <w:rPr>
                <w:rFonts w:ascii="Arial Narrow" w:hAnsi="Arial Narrow"/>
                <w:sz w:val="24"/>
                <w:szCs w:val="24"/>
              </w:rPr>
              <w:t>; Кайбуллаева Джамиля Ахтановна, Председатель ОФ "Казахское научное общество по изучению кишечника", к.м.н, доцент кафедры гастроэнтерологии НАО «КазНМУ им. С.Д. Асфендиярова»</w:t>
            </w:r>
            <w:r>
              <w:rPr>
                <w:rFonts w:ascii="Arial Narrow" w:hAnsi="Arial Narrow"/>
                <w:sz w:val="24"/>
                <w:szCs w:val="24"/>
              </w:rPr>
              <w:t xml:space="preserve"> (8 747 105 11 95)</w:t>
            </w:r>
            <w:r w:rsidRPr="008630D5">
              <w:rPr>
                <w:rFonts w:ascii="Arial Narrow" w:hAnsi="Arial Narrow"/>
                <w:sz w:val="24"/>
                <w:szCs w:val="24"/>
              </w:rPr>
              <w:t>;</w:t>
            </w:r>
          </w:p>
          <w:p w14:paraId="036107EF" w14:textId="780EB002" w:rsidR="008630D5" w:rsidRPr="008630D5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 w:rsidRPr="008630D5">
              <w:rPr>
                <w:rFonts w:ascii="Arial Narrow" w:hAnsi="Arial Narrow"/>
                <w:sz w:val="24"/>
                <w:szCs w:val="24"/>
              </w:rPr>
              <w:t>Курманова Гаухар Медеубаевна, Заведующая кафедрой клинических дисциплин КазНУ им.Аль-Фараби, д.м.н., профессор</w:t>
            </w:r>
            <w:r>
              <w:rPr>
                <w:rFonts w:ascii="Arial Narrow" w:hAnsi="Arial Narrow"/>
                <w:sz w:val="24"/>
                <w:szCs w:val="24"/>
              </w:rPr>
              <w:t xml:space="preserve"> (8 775 259 22 99)</w:t>
            </w:r>
            <w:r w:rsidRPr="008630D5">
              <w:rPr>
                <w:rFonts w:ascii="Arial Narrow" w:hAnsi="Arial Narrow"/>
                <w:sz w:val="24"/>
                <w:szCs w:val="24"/>
              </w:rPr>
              <w:t>;</w:t>
            </w:r>
          </w:p>
          <w:p w14:paraId="3C7A1B5D" w14:textId="77777777" w:rsidR="008630D5" w:rsidRPr="008630D5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 w:rsidRPr="008630D5">
              <w:rPr>
                <w:rFonts w:ascii="Arial Narrow" w:hAnsi="Arial Narrow"/>
                <w:sz w:val="24"/>
                <w:szCs w:val="24"/>
              </w:rPr>
              <w:t>Базаргалиев Ерлан Шаймерденович,</w:t>
            </w:r>
          </w:p>
          <w:p w14:paraId="337899D3" w14:textId="3A800713" w:rsidR="008630D5" w:rsidRPr="008630D5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 w:rsidRPr="008630D5">
              <w:rPr>
                <w:rFonts w:ascii="Arial Narrow" w:hAnsi="Arial Narrow"/>
                <w:sz w:val="24"/>
                <w:szCs w:val="24"/>
              </w:rPr>
              <w:t xml:space="preserve">Руководитель кафедры внутренних болезней №1, ЗКМУ имени Марата Оспанова, </w:t>
            </w:r>
            <w:r w:rsidRPr="008630D5">
              <w:rPr>
                <w:rFonts w:ascii="Arial Narrow" w:hAnsi="Arial Narrow"/>
                <w:sz w:val="24"/>
                <w:szCs w:val="24"/>
              </w:rPr>
              <w:lastRenderedPageBreak/>
              <w:t>к.м.н., доцент</w:t>
            </w:r>
            <w:r>
              <w:rPr>
                <w:rFonts w:ascii="Arial Narrow" w:hAnsi="Arial Narrow"/>
                <w:sz w:val="24"/>
                <w:szCs w:val="24"/>
              </w:rPr>
              <w:t xml:space="preserve"> (8 702 144 79 39)</w:t>
            </w:r>
            <w:r w:rsidRPr="008630D5">
              <w:rPr>
                <w:rFonts w:ascii="Arial Narrow" w:hAnsi="Arial Narrow"/>
                <w:sz w:val="24"/>
                <w:szCs w:val="24"/>
              </w:rPr>
              <w:t>;</w:t>
            </w:r>
          </w:p>
          <w:p w14:paraId="34B201BB" w14:textId="011C7755" w:rsidR="008630D5" w:rsidRPr="008630D5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 w:rsidRPr="008630D5">
              <w:rPr>
                <w:rFonts w:ascii="Arial Narrow" w:hAnsi="Arial Narrow"/>
                <w:sz w:val="24"/>
                <w:szCs w:val="24"/>
              </w:rPr>
              <w:t>Джумабаева Алмагуль Еркиновна, ассистент кафедры гастроэнтерологии НАО «КазНМУ им. С.Д. Асфендиярова»</w:t>
            </w:r>
            <w:r>
              <w:rPr>
                <w:rFonts w:ascii="Arial Narrow" w:hAnsi="Arial Narrow"/>
                <w:sz w:val="24"/>
                <w:szCs w:val="24"/>
              </w:rPr>
              <w:t xml:space="preserve"> (8 701 512 23 26)</w:t>
            </w:r>
            <w:r w:rsidRPr="008630D5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367B205C" w14:textId="304E0C7B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 w:rsidRPr="008630D5">
              <w:rPr>
                <w:rFonts w:ascii="Arial Narrow" w:hAnsi="Arial Narrow"/>
                <w:sz w:val="24"/>
                <w:szCs w:val="24"/>
              </w:rPr>
              <w:t>Каримханова Акбота Токтаргазыновна,к.м.н., доцент кафедры детских болезней с курсом неонатологии, НАО «КазНМУ им. С.Д. Асфендиярова»</w:t>
            </w:r>
            <w:r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Pr="008630D5">
              <w:rPr>
                <w:rFonts w:ascii="Arial Narrow" w:hAnsi="Arial Narrow"/>
                <w:sz w:val="24"/>
                <w:szCs w:val="24"/>
              </w:rPr>
              <w:t>87025838101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  <w:r w:rsidRPr="008630D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088" w:type="dxa"/>
          </w:tcPr>
          <w:p w14:paraId="2C953C85" w14:textId="77777777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630D5" w:rsidRPr="0020383B" w14:paraId="190BA68F" w14:textId="77777777" w:rsidTr="00580DDA">
        <w:tc>
          <w:tcPr>
            <w:tcW w:w="704" w:type="dxa"/>
          </w:tcPr>
          <w:p w14:paraId="2DEBA007" w14:textId="70BD976F" w:rsidR="008630D5" w:rsidRPr="00E73ED8" w:rsidRDefault="008630D5" w:rsidP="008630D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4366E6FD" w14:textId="2156F963" w:rsidR="008630D5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Наличие протокола (дата, место, формат проведения) обсуждения в Комитете с явочным листом</w:t>
            </w:r>
          </w:p>
        </w:tc>
        <w:tc>
          <w:tcPr>
            <w:tcW w:w="2127" w:type="dxa"/>
          </w:tcPr>
          <w:p w14:paraId="5DB84576" w14:textId="31F13F5B" w:rsidR="008630D5" w:rsidRPr="00E73ED8" w:rsidRDefault="008630D5" w:rsidP="008630D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4088" w:type="dxa"/>
          </w:tcPr>
          <w:p w14:paraId="538ABBFC" w14:textId="77777777" w:rsidR="00496BD0" w:rsidRPr="00496BD0" w:rsidRDefault="00496BD0" w:rsidP="00496BD0">
            <w:pPr>
              <w:rPr>
                <w:rFonts w:ascii="Arial Narrow" w:hAnsi="Arial Narrow"/>
                <w:sz w:val="24"/>
                <w:szCs w:val="24"/>
              </w:rPr>
            </w:pPr>
            <w:r w:rsidRPr="00496BD0">
              <w:rPr>
                <w:rFonts w:ascii="Arial Narrow" w:hAnsi="Arial Narrow"/>
                <w:sz w:val="24"/>
                <w:szCs w:val="24"/>
              </w:rPr>
              <w:t>ПРОТОКОЛ</w:t>
            </w:r>
          </w:p>
          <w:p w14:paraId="0C5A90A9" w14:textId="77777777" w:rsidR="00496BD0" w:rsidRPr="00496BD0" w:rsidRDefault="00496BD0" w:rsidP="00496BD0">
            <w:pPr>
              <w:rPr>
                <w:rFonts w:ascii="Arial Narrow" w:hAnsi="Arial Narrow"/>
                <w:sz w:val="24"/>
                <w:szCs w:val="24"/>
              </w:rPr>
            </w:pPr>
            <w:r w:rsidRPr="00496BD0">
              <w:rPr>
                <w:rFonts w:ascii="Arial Narrow" w:hAnsi="Arial Narrow"/>
                <w:sz w:val="24"/>
                <w:szCs w:val="24"/>
              </w:rPr>
              <w:t xml:space="preserve">РАСШИРЕННОГО ЗАСЕДАНИЯ КОМИТЕТА </w:t>
            </w:r>
          </w:p>
          <w:p w14:paraId="096C5C45" w14:textId="77777777" w:rsidR="00496BD0" w:rsidRPr="00496BD0" w:rsidRDefault="00496BD0" w:rsidP="00496BD0">
            <w:pPr>
              <w:rPr>
                <w:rFonts w:ascii="Arial Narrow" w:hAnsi="Arial Narrow"/>
                <w:sz w:val="24"/>
                <w:szCs w:val="24"/>
              </w:rPr>
            </w:pPr>
            <w:r w:rsidRPr="00496BD0">
              <w:rPr>
                <w:rFonts w:ascii="Arial Narrow" w:hAnsi="Arial Narrow"/>
                <w:sz w:val="24"/>
                <w:szCs w:val="24"/>
              </w:rPr>
              <w:t>УМО ПО НАПРАВЛЕНИЮ ПОДГОТОВКИ – ГАСТРОЭНТЕРОЛОГИЯ (ВЗРОСЛАЯ, ДЕТСКАЯ) ПРИ ГРУППЕ УПРАВЛЕНИЯ ПРОЕКТАМИ ТЕРАПЕВТИЧЕСКИХ СПЕЦИАЛЬНОСТЕЙ.</w:t>
            </w:r>
          </w:p>
          <w:p w14:paraId="014D99A3" w14:textId="1D1C7160" w:rsidR="008630D5" w:rsidRPr="00E73ED8" w:rsidRDefault="00496BD0" w:rsidP="00496BD0">
            <w:pPr>
              <w:rPr>
                <w:rFonts w:ascii="Arial Narrow" w:hAnsi="Arial Narrow"/>
                <w:sz w:val="24"/>
                <w:szCs w:val="24"/>
              </w:rPr>
            </w:pPr>
            <w:r w:rsidRPr="00496BD0">
              <w:rPr>
                <w:rFonts w:ascii="Arial Narrow" w:hAnsi="Arial Narrow"/>
                <w:sz w:val="24"/>
                <w:szCs w:val="24"/>
              </w:rPr>
              <w:t xml:space="preserve">Селектор                                                                                            25.01.2022г.                                                                                     </w:t>
            </w:r>
          </w:p>
        </w:tc>
      </w:tr>
      <w:tr w:rsidR="00496BD0" w:rsidRPr="0020383B" w14:paraId="08B16081" w14:textId="77777777" w:rsidTr="00580DDA">
        <w:tc>
          <w:tcPr>
            <w:tcW w:w="704" w:type="dxa"/>
          </w:tcPr>
          <w:p w14:paraId="266A1F98" w14:textId="34676C25" w:rsidR="00496BD0" w:rsidRPr="00E73ED8" w:rsidRDefault="00496BD0" w:rsidP="00496BD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504AC3C3" w14:textId="02677AD3" w:rsidR="00496BD0" w:rsidRDefault="00496BD0" w:rsidP="00496BD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Привлечение к обсуждению заинтересованных сторон (указать кто участвовал), особо выделить гл.внештатных специалистов</w:t>
            </w:r>
          </w:p>
        </w:tc>
        <w:tc>
          <w:tcPr>
            <w:tcW w:w="2127" w:type="dxa"/>
          </w:tcPr>
          <w:p w14:paraId="5F44FCDC" w14:textId="41D84A33" w:rsidR="00496BD0" w:rsidRPr="00E73ED8" w:rsidRDefault="00496BD0" w:rsidP="00496BD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Соответствует</w:t>
            </w:r>
          </w:p>
        </w:tc>
        <w:tc>
          <w:tcPr>
            <w:tcW w:w="4088" w:type="dxa"/>
          </w:tcPr>
          <w:p w14:paraId="2237C03F" w14:textId="77777777" w:rsidR="00316A35" w:rsidRDefault="00316A35" w:rsidP="00496BD0">
            <w:pPr>
              <w:rPr>
                <w:rFonts w:ascii="Arial Narrow" w:hAnsi="Arial Narrow"/>
                <w:sz w:val="24"/>
                <w:szCs w:val="24"/>
              </w:rPr>
            </w:pPr>
            <w:r w:rsidRPr="00C11CFE">
              <w:rPr>
                <w:rFonts w:ascii="Arial Narrow" w:hAnsi="Arial Narrow"/>
                <w:sz w:val="24"/>
                <w:szCs w:val="24"/>
              </w:rPr>
              <w:t>Главный внештатный гастроэнтеролог Республики Казахстан, главный внештатный гастроэнтеролог/гепатолог УЗО г.Нур-Султан, д.м.н., президент ассоциации гастроэнтерологов/гепатологов и трансплатологов “GHTG”, профессор ТОО «Национальный научный онкологический центр» Калиаскарова К. С.</w:t>
            </w:r>
          </w:p>
          <w:p w14:paraId="4BC68994" w14:textId="77777777" w:rsidR="00316A35" w:rsidRPr="00316A35" w:rsidRDefault="00316A35" w:rsidP="00316A35">
            <w:pPr>
              <w:rPr>
                <w:rFonts w:ascii="Arial Narrow" w:hAnsi="Arial Narrow"/>
                <w:sz w:val="24"/>
                <w:szCs w:val="24"/>
              </w:rPr>
            </w:pPr>
            <w:r w:rsidRPr="00316A35">
              <w:rPr>
                <w:rFonts w:ascii="Arial Narrow" w:hAnsi="Arial Narrow"/>
                <w:sz w:val="24"/>
                <w:szCs w:val="24"/>
              </w:rPr>
              <w:t xml:space="preserve">Члены комитета: заведующая кафедрой гастроэнтерологии с курсом инфекционных болезней НАО «Медицинский университет Астана», президент Национальной ассоциации гастроэнтерологов РК, Член ВОЗ, Член HSI Бектаева Р. Р.; председатель Общественного объединения "Общество специалистов гепатологического и гастроэнтерологического профиля", профессор кафедры внутренних болезней с курсом нефрологии, гематологии, аллергологии и иммунологии  НАО «Медицинский университет Астана» Рахметова В. С.; президент «Казахской Ассоциации по изучению печени», заведующий кафедрой гастроэнтерологии КазНМУ </w:t>
            </w:r>
            <w:r w:rsidRPr="00316A35">
              <w:rPr>
                <w:rFonts w:ascii="Arial Narrow" w:hAnsi="Arial Narrow"/>
                <w:sz w:val="24"/>
                <w:szCs w:val="24"/>
              </w:rPr>
              <w:lastRenderedPageBreak/>
              <w:t>им.С. Д. Асфендиярова Нерсесов А. В.; председатель ОФ "Казахское научное общество по изучению кишечника", доцент кафедры гастроэнтерологии КазНМУ им.С.Асфендиярова Кайбуллаева Д. А.; ассистент кафедры гастроэнтерологии НАО «КазНМУ им. С.Д. Асфендиярова» Танабаева А. С.; ассистент кафедры гастроэнтерологии НАО «КазНМУ им. С.Д. Асфендиярова» Джумабаева А. Е.; ассистент кафедры факультетской терапии НАО «Медицинский университет Семей» Шаханова А. Т.; ассистент кафедры гастроэнтерологии НАО «КазНМУ им. С.Д. Асфендиярова» Белых Е. В.; заведующая кафедрой клинических дисциплин КазНУ им.Аль-Фараби Курманова Г. М.; руководитель гепатоцентра на базе КГП на ПХВ «Областная клиническая больница г.Караганды», Главный внештатный гастроэнтеролог Карагандинской области Лозинская И. А.; врач-гастроэнтеролог диагностического центра Мангистауской областной больницы, главный внештатный гастроэнтеролог Мангистауской ОУЗ, Независимый эксперт в области гастроэнтерологии и терапии Мулдашева П. А.; главный внештатный гастроэнтеролог ЗКО, заведующий гастроэнтерологическим отделением, ГКП на ПХВ Областная многопрофильная больница ЗКО Муканова Г. А.</w:t>
            </w:r>
            <w:r w:rsidRPr="00316A35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1A98C484" w14:textId="77777777" w:rsidR="00316A35" w:rsidRPr="00316A35" w:rsidRDefault="00316A35" w:rsidP="00316A35">
            <w:pPr>
              <w:rPr>
                <w:rFonts w:ascii="Arial Narrow" w:hAnsi="Arial Narrow"/>
                <w:sz w:val="24"/>
                <w:szCs w:val="24"/>
              </w:rPr>
            </w:pPr>
            <w:r w:rsidRPr="00316A35">
              <w:rPr>
                <w:rFonts w:ascii="Arial Narrow" w:hAnsi="Arial Narrow"/>
                <w:sz w:val="24"/>
                <w:szCs w:val="24"/>
              </w:rPr>
              <w:t xml:space="preserve">Приглашенные члены комитета «Гастроэнтерология» при ГУП педиатрического профиля: </w:t>
            </w:r>
          </w:p>
          <w:p w14:paraId="71B7B5F2" w14:textId="77777777" w:rsidR="00316A35" w:rsidRPr="00316A35" w:rsidRDefault="00316A35" w:rsidP="00316A35">
            <w:pPr>
              <w:rPr>
                <w:rFonts w:ascii="Arial Narrow" w:hAnsi="Arial Narrow"/>
                <w:sz w:val="24"/>
                <w:szCs w:val="24"/>
              </w:rPr>
            </w:pPr>
            <w:r w:rsidRPr="00316A35">
              <w:rPr>
                <w:rFonts w:ascii="Arial Narrow" w:hAnsi="Arial Narrow"/>
                <w:sz w:val="24"/>
                <w:szCs w:val="24"/>
              </w:rPr>
              <w:t xml:space="preserve">Председатель комитета, к.м.н, доцент кафедры детских болезней с курсом неонатологии НАО «КазНМУ им. Асфендиярова С.Д.» Каримханова А.Т.; д.м.н., детский гастроэнтеролог, сотрудник АО «НЦ педиатрии и детской хирургии» Шарипова М. Н.; к.м.н., доцент кафедры детских болезней с курсами кардиоревматологии и гастроэнтерологии МУА (Астана) Сатыбаева Р. Т.; ассистент кафедры   педиатрии и неонатологии НАО МУК Турлыбекова С. А.; докторант 1 года и совместитель на кафедре детской хирургии, ортопедии и педиатрии имени Д.М Тусуповой НАО МУС Тайгулова А. С.; д.м.н., руководитель кафедры детских </w:t>
            </w:r>
            <w:r w:rsidRPr="00316A35">
              <w:rPr>
                <w:rFonts w:ascii="Arial Narrow" w:hAnsi="Arial Narrow"/>
                <w:sz w:val="24"/>
                <w:szCs w:val="24"/>
              </w:rPr>
              <w:lastRenderedPageBreak/>
              <w:t xml:space="preserve">болезней №1 с неонатологией  ЗКМУ Жумалина А. К.; к.м.н., Союз педиатров, Назарова А. </w:t>
            </w:r>
          </w:p>
          <w:p w14:paraId="2FCBF562" w14:textId="77777777" w:rsidR="00316A35" w:rsidRPr="00316A35" w:rsidRDefault="00316A35" w:rsidP="00316A35">
            <w:pPr>
              <w:rPr>
                <w:rFonts w:ascii="Arial Narrow" w:hAnsi="Arial Narrow"/>
                <w:sz w:val="24"/>
                <w:szCs w:val="24"/>
              </w:rPr>
            </w:pPr>
            <w:r w:rsidRPr="00316A35">
              <w:rPr>
                <w:rFonts w:ascii="Arial Narrow" w:hAnsi="Arial Narrow"/>
                <w:sz w:val="24"/>
                <w:szCs w:val="24"/>
              </w:rPr>
              <w:t>д.м.н., профессор, заведующая кафедрой гастроэнтерологии с курсом инфекционных болезней НАО «Медицинский университет Астана», президент Национальной ассоциации гастроэнтеролгов РК, член ВОЗ, член HSI Бектаева Р. Р.</w:t>
            </w:r>
          </w:p>
          <w:p w14:paraId="74A568C6" w14:textId="028F6480" w:rsidR="00496BD0" w:rsidRPr="00E73ED8" w:rsidRDefault="00316A35" w:rsidP="00496BD0">
            <w:pPr>
              <w:rPr>
                <w:rFonts w:ascii="Arial Narrow" w:hAnsi="Arial Narrow"/>
                <w:sz w:val="24"/>
                <w:szCs w:val="24"/>
              </w:rPr>
            </w:pPr>
            <w:r w:rsidRPr="00316A35">
              <w:rPr>
                <w:rFonts w:ascii="Arial Narrow" w:hAnsi="Arial Narrow"/>
                <w:sz w:val="24"/>
                <w:szCs w:val="24"/>
              </w:rPr>
              <w:t>Приглашенные внештатные областные специалисты: Гладышева Е. Н., Чалабаева А. Б., Изенова М. У., Ямщикова Н. В.</w:t>
            </w:r>
          </w:p>
        </w:tc>
      </w:tr>
    </w:tbl>
    <w:p w14:paraId="63CE35B7" w14:textId="404FA0EF" w:rsidR="0058003E" w:rsidRPr="00496BD0" w:rsidRDefault="0058003E" w:rsidP="00496BD0">
      <w:pPr>
        <w:spacing w:after="0"/>
        <w:rPr>
          <w:rFonts w:ascii="Arial Narrow" w:hAnsi="Arial Narrow"/>
          <w:sz w:val="24"/>
          <w:szCs w:val="24"/>
        </w:rPr>
      </w:pPr>
    </w:p>
    <w:sectPr w:rsidR="0058003E" w:rsidRPr="00496BD0" w:rsidSect="0020383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2E6"/>
    <w:multiLevelType w:val="hybridMultilevel"/>
    <w:tmpl w:val="51BC085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55BD2"/>
    <w:multiLevelType w:val="hybridMultilevel"/>
    <w:tmpl w:val="893C350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0603C"/>
    <w:multiLevelType w:val="hybridMultilevel"/>
    <w:tmpl w:val="65CEFA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042AD"/>
    <w:multiLevelType w:val="hybridMultilevel"/>
    <w:tmpl w:val="EEFE4A16"/>
    <w:lvl w:ilvl="0" w:tplc="EC50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E596B"/>
    <w:multiLevelType w:val="hybridMultilevel"/>
    <w:tmpl w:val="AAEA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3B"/>
    <w:rsid w:val="0020383B"/>
    <w:rsid w:val="00316A35"/>
    <w:rsid w:val="00410B2D"/>
    <w:rsid w:val="00496BD0"/>
    <w:rsid w:val="004A5CF4"/>
    <w:rsid w:val="0058003E"/>
    <w:rsid w:val="00580DDA"/>
    <w:rsid w:val="00660C5F"/>
    <w:rsid w:val="006C0B77"/>
    <w:rsid w:val="007131BB"/>
    <w:rsid w:val="008120F2"/>
    <w:rsid w:val="008242FF"/>
    <w:rsid w:val="008630D5"/>
    <w:rsid w:val="00870751"/>
    <w:rsid w:val="00922C48"/>
    <w:rsid w:val="00A00D4B"/>
    <w:rsid w:val="00B915B7"/>
    <w:rsid w:val="00C11CFE"/>
    <w:rsid w:val="00E140C6"/>
    <w:rsid w:val="00E51E46"/>
    <w:rsid w:val="00E73ED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2D46"/>
  <w15:chartTrackingRefBased/>
  <w15:docId w15:val="{7FE91252-51A7-42FE-B87B-7F79F4BF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73ED8"/>
    <w:pPr>
      <w:spacing w:before="100" w:beforeAutospacing="1" w:after="100" w:afterAutospacing="1"/>
      <w:ind w:left="357" w:hanging="357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0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Sydykova</dc:creator>
  <cp:keywords/>
  <dc:description/>
  <cp:lastModifiedBy>Самойлова Надежда</cp:lastModifiedBy>
  <cp:revision>4</cp:revision>
  <dcterms:created xsi:type="dcterms:W3CDTF">2022-01-31T15:49:00Z</dcterms:created>
  <dcterms:modified xsi:type="dcterms:W3CDTF">2022-02-02T15:41:00Z</dcterms:modified>
</cp:coreProperties>
</file>